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096"/>
      </w:tblGrid>
      <w:tr w:rsidR="00A53FAE" w:rsidRPr="00A53FAE" w:rsidTr="007912C0">
        <w:tc>
          <w:tcPr>
            <w:tcW w:w="9072" w:type="dxa"/>
          </w:tcPr>
          <w:p w:rsidR="005D2689" w:rsidRPr="00A53FAE" w:rsidRDefault="005D2689" w:rsidP="008A6B7E">
            <w:pPr>
              <w:keepNext/>
              <w:keepLines/>
              <w:tabs>
                <w:tab w:val="left" w:pos="10632"/>
              </w:tabs>
              <w:ind w:right="-5376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5D2689" w:rsidRPr="00A53FAE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A53FAE">
              <w:rPr>
                <w:bCs/>
                <w:iCs/>
                <w:sz w:val="28"/>
                <w:szCs w:val="28"/>
              </w:rPr>
              <w:t xml:space="preserve">ПРИЛОЖЕНИЕ № </w:t>
            </w:r>
            <w:r w:rsidR="00EE035B" w:rsidRPr="00A53FAE">
              <w:rPr>
                <w:bCs/>
                <w:iCs/>
                <w:sz w:val="28"/>
                <w:szCs w:val="28"/>
              </w:rPr>
              <w:t>2</w:t>
            </w:r>
          </w:p>
          <w:p w:rsidR="005D2689" w:rsidRPr="00A53FAE" w:rsidRDefault="005D2689" w:rsidP="005D2689">
            <w:pPr>
              <w:jc w:val="center"/>
              <w:rPr>
                <w:sz w:val="28"/>
                <w:szCs w:val="28"/>
              </w:rPr>
            </w:pPr>
            <w:r w:rsidRPr="00A53FAE">
              <w:rPr>
                <w:sz w:val="28"/>
                <w:szCs w:val="28"/>
              </w:rPr>
              <w:t>к постановлению администрации</w:t>
            </w:r>
          </w:p>
          <w:p w:rsidR="005D2689" w:rsidRPr="00A53FAE" w:rsidRDefault="005D2689" w:rsidP="005D2689">
            <w:pPr>
              <w:jc w:val="center"/>
              <w:rPr>
                <w:sz w:val="28"/>
                <w:szCs w:val="28"/>
              </w:rPr>
            </w:pPr>
            <w:r w:rsidRPr="00A53FAE">
              <w:rPr>
                <w:sz w:val="28"/>
                <w:szCs w:val="28"/>
              </w:rPr>
              <w:t>муниципального образования</w:t>
            </w:r>
          </w:p>
          <w:p w:rsidR="005D2689" w:rsidRPr="00A53FAE" w:rsidRDefault="005D2689" w:rsidP="005D2689">
            <w:pPr>
              <w:jc w:val="center"/>
              <w:rPr>
                <w:sz w:val="28"/>
                <w:szCs w:val="28"/>
              </w:rPr>
            </w:pPr>
            <w:r w:rsidRPr="00A53FAE">
              <w:rPr>
                <w:sz w:val="28"/>
                <w:szCs w:val="28"/>
              </w:rPr>
              <w:t>город Краснодар</w:t>
            </w:r>
          </w:p>
          <w:p w:rsidR="005D2689" w:rsidRPr="00A53FAE" w:rsidRDefault="005D2689" w:rsidP="005D2689">
            <w:pPr>
              <w:jc w:val="center"/>
              <w:rPr>
                <w:sz w:val="28"/>
                <w:szCs w:val="28"/>
              </w:rPr>
            </w:pPr>
            <w:r w:rsidRPr="00A53FAE">
              <w:rPr>
                <w:sz w:val="28"/>
                <w:szCs w:val="28"/>
              </w:rPr>
              <w:t>от ___</w:t>
            </w:r>
            <w:r w:rsidR="00C97F3B" w:rsidRPr="00C97F3B">
              <w:rPr>
                <w:sz w:val="28"/>
                <w:szCs w:val="28"/>
                <w:u w:val="single"/>
              </w:rPr>
              <w:t>14.12.2018</w:t>
            </w:r>
            <w:r w:rsidRPr="00A53FAE">
              <w:rPr>
                <w:sz w:val="28"/>
                <w:szCs w:val="28"/>
              </w:rPr>
              <w:t>__№ ___</w:t>
            </w:r>
            <w:r w:rsidR="00C97F3B" w:rsidRPr="00C97F3B">
              <w:rPr>
                <w:sz w:val="28"/>
                <w:szCs w:val="28"/>
                <w:u w:val="single"/>
              </w:rPr>
              <w:t>5738</w:t>
            </w:r>
            <w:r w:rsidRPr="00A53FAE">
              <w:rPr>
                <w:sz w:val="28"/>
                <w:szCs w:val="28"/>
              </w:rPr>
              <w:t>____</w:t>
            </w:r>
          </w:p>
          <w:p w:rsidR="005D2689" w:rsidRDefault="005D2689" w:rsidP="005D2689">
            <w:pPr>
              <w:jc w:val="center"/>
              <w:rPr>
                <w:sz w:val="28"/>
                <w:szCs w:val="28"/>
              </w:rPr>
            </w:pPr>
          </w:p>
          <w:p w:rsidR="007912C0" w:rsidRDefault="007912C0" w:rsidP="005D2689">
            <w:pPr>
              <w:jc w:val="center"/>
              <w:rPr>
                <w:sz w:val="28"/>
                <w:szCs w:val="28"/>
              </w:rPr>
            </w:pPr>
          </w:p>
          <w:p w:rsidR="007912C0" w:rsidRPr="005762D2" w:rsidRDefault="007912C0" w:rsidP="007912C0">
            <w:pPr>
              <w:pStyle w:val="2"/>
              <w:tabs>
                <w:tab w:val="left" w:pos="10632"/>
              </w:tabs>
              <w:spacing w:before="0"/>
              <w:ind w:left="-533" w:right="-31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5762D2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1</w:t>
            </w:r>
          </w:p>
          <w:p w:rsidR="007912C0" w:rsidRPr="005762D2" w:rsidRDefault="007912C0" w:rsidP="007912C0">
            <w:pPr>
              <w:ind w:left="-533"/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к муниципальной программе</w:t>
            </w:r>
          </w:p>
          <w:p w:rsidR="007912C0" w:rsidRPr="005762D2" w:rsidRDefault="007912C0" w:rsidP="007912C0">
            <w:pPr>
              <w:ind w:left="-533"/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муниципального образования город</w:t>
            </w:r>
          </w:p>
          <w:p w:rsidR="007912C0" w:rsidRPr="005762D2" w:rsidRDefault="007912C0" w:rsidP="007912C0">
            <w:pPr>
              <w:ind w:left="-533"/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Краснодар «Содействие развитию</w:t>
            </w:r>
          </w:p>
          <w:p w:rsidR="007912C0" w:rsidRDefault="007912C0" w:rsidP="007912C0">
            <w:pPr>
              <w:ind w:left="-533"/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 xml:space="preserve">малого и среднего предпринимательства </w:t>
            </w:r>
          </w:p>
          <w:p w:rsidR="007912C0" w:rsidRDefault="007912C0" w:rsidP="007912C0">
            <w:pPr>
              <w:ind w:left="-533"/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в муниципальном образовании</w:t>
            </w:r>
          </w:p>
          <w:p w:rsidR="007912C0" w:rsidRPr="00A53FAE" w:rsidRDefault="007912C0" w:rsidP="007912C0">
            <w:pPr>
              <w:ind w:left="-533"/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город Краснодар»</w:t>
            </w:r>
          </w:p>
          <w:p w:rsidR="00BF3110" w:rsidRPr="00A53FAE" w:rsidRDefault="00BF3110" w:rsidP="007912C0">
            <w:pPr>
              <w:jc w:val="center"/>
              <w:rPr>
                <w:sz w:val="28"/>
                <w:szCs w:val="28"/>
              </w:rPr>
            </w:pPr>
          </w:p>
        </w:tc>
      </w:tr>
      <w:tr w:rsidR="00A53FAE" w:rsidRPr="00A53FAE" w:rsidTr="007912C0">
        <w:tc>
          <w:tcPr>
            <w:tcW w:w="9072" w:type="dxa"/>
          </w:tcPr>
          <w:p w:rsidR="005D2689" w:rsidRPr="00A53FAE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:rsidR="005D2689" w:rsidRPr="00A53FAE" w:rsidRDefault="005D2689" w:rsidP="005D2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ECE" w:rsidRDefault="00193ECE" w:rsidP="007912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2C0" w:rsidRDefault="007912C0" w:rsidP="007912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912C0">
        <w:rPr>
          <w:rFonts w:eastAsiaTheme="minorHAnsi"/>
          <w:b/>
          <w:sz w:val="28"/>
          <w:szCs w:val="28"/>
          <w:lang w:eastAsia="en-US"/>
        </w:rPr>
        <w:t xml:space="preserve">ПОДПРОГРАММА </w:t>
      </w:r>
    </w:p>
    <w:p w:rsidR="007912C0" w:rsidRPr="007912C0" w:rsidRDefault="007912C0" w:rsidP="007912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912C0">
        <w:rPr>
          <w:rFonts w:eastAsiaTheme="minorHAnsi"/>
          <w:b/>
          <w:sz w:val="28"/>
          <w:szCs w:val="28"/>
          <w:lang w:eastAsia="en-US"/>
        </w:rPr>
        <w:t xml:space="preserve">«Развитие субъектов малого и среднего предпринимательства в муниципальном образовании город Краснодар» </w:t>
      </w:r>
    </w:p>
    <w:p w:rsidR="007912C0" w:rsidRPr="007912C0" w:rsidRDefault="007912C0" w:rsidP="007912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912C0">
        <w:rPr>
          <w:rFonts w:eastAsiaTheme="minorHAnsi"/>
          <w:b/>
          <w:sz w:val="28"/>
          <w:szCs w:val="28"/>
          <w:lang w:eastAsia="en-US"/>
        </w:rPr>
        <w:t>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</w:r>
    </w:p>
    <w:p w:rsidR="00EC2955" w:rsidRDefault="00EC2955" w:rsidP="007912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2C0" w:rsidRDefault="007912C0" w:rsidP="007912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123F" w:rsidRDefault="001C123F" w:rsidP="007912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28CF" w:rsidRPr="00A53FAE" w:rsidRDefault="004F28CF" w:rsidP="004F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3FAE">
        <w:rPr>
          <w:b/>
          <w:sz w:val="28"/>
          <w:szCs w:val="28"/>
        </w:rPr>
        <w:t>Раздел II</w:t>
      </w:r>
    </w:p>
    <w:p w:rsidR="004F28CF" w:rsidRPr="00A53FAE" w:rsidRDefault="007912C0" w:rsidP="004F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A53FAE">
        <w:rPr>
          <w:b/>
          <w:sz w:val="28"/>
          <w:szCs w:val="28"/>
        </w:rPr>
        <w:t>ели, задачи и целевые показатели достижения целей и решения</w:t>
      </w:r>
    </w:p>
    <w:p w:rsidR="004F28CF" w:rsidRPr="00A53FAE" w:rsidRDefault="007912C0" w:rsidP="004F28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FAE">
        <w:rPr>
          <w:b/>
          <w:sz w:val="28"/>
          <w:szCs w:val="28"/>
        </w:rPr>
        <w:t>задач, сроки и этапы реализации подпрограммы</w:t>
      </w:r>
    </w:p>
    <w:p w:rsidR="00AA56DE" w:rsidRDefault="00AA56DE" w:rsidP="006B2DB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4F28CF" w:rsidRDefault="005F102B" w:rsidP="004F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AE">
        <w:rPr>
          <w:sz w:val="28"/>
          <w:szCs w:val="28"/>
        </w:rPr>
        <w:lastRenderedPageBreak/>
        <w:tab/>
      </w:r>
      <w:r w:rsidR="004F28CF" w:rsidRPr="00A53FAE">
        <w:rPr>
          <w:rFonts w:ascii="Times New Roman" w:hAnsi="Times New Roman" w:cs="Times New Roman"/>
          <w:sz w:val="28"/>
          <w:szCs w:val="28"/>
        </w:rPr>
        <w:t>10</w:t>
      </w:r>
      <w:r w:rsidR="0016540E" w:rsidRPr="00A53FAE">
        <w:rPr>
          <w:rFonts w:ascii="Times New Roman" w:hAnsi="Times New Roman" w:cs="Times New Roman"/>
          <w:sz w:val="28"/>
          <w:szCs w:val="28"/>
        </w:rPr>
        <w:t>.</w:t>
      </w:r>
      <w:r w:rsidR="0016540E" w:rsidRPr="00A53FAE">
        <w:rPr>
          <w:sz w:val="28"/>
          <w:szCs w:val="28"/>
        </w:rPr>
        <w:t xml:space="preserve"> </w:t>
      </w:r>
      <w:r w:rsidR="004F28CF" w:rsidRPr="00A53FAE">
        <w:rPr>
          <w:rFonts w:ascii="Times New Roman" w:hAnsi="Times New Roman" w:cs="Times New Roman"/>
          <w:sz w:val="28"/>
          <w:szCs w:val="28"/>
        </w:rPr>
        <w:t>Целевыми показателями Подпрограммы являются:</w:t>
      </w:r>
    </w:p>
    <w:tbl>
      <w:tblPr>
        <w:tblW w:w="52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2"/>
        <w:gridCol w:w="1561"/>
        <w:gridCol w:w="1273"/>
        <w:gridCol w:w="1279"/>
        <w:gridCol w:w="991"/>
        <w:gridCol w:w="1133"/>
        <w:gridCol w:w="994"/>
        <w:gridCol w:w="991"/>
        <w:gridCol w:w="1133"/>
        <w:gridCol w:w="1166"/>
      </w:tblGrid>
      <w:tr w:rsidR="00B432D2" w:rsidRPr="005B2915" w:rsidTr="00976FBD">
        <w:tc>
          <w:tcPr>
            <w:tcW w:w="2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3327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№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6F2731">
              <w:rPr>
                <w:sz w:val="24"/>
                <w:szCs w:val="24"/>
              </w:rPr>
              <w:t>п</w:t>
            </w:r>
            <w:proofErr w:type="gramEnd"/>
            <w:r w:rsidRPr="006F2731">
              <w:rPr>
                <w:sz w:val="24"/>
                <w:szCs w:val="24"/>
              </w:rPr>
              <w:t>/п</w:t>
            </w:r>
          </w:p>
        </w:tc>
        <w:tc>
          <w:tcPr>
            <w:tcW w:w="1523" w:type="pct"/>
            <w:vMerge w:val="restart"/>
            <w:shd w:val="clear" w:color="auto" w:fill="auto"/>
            <w:vAlign w:val="center"/>
          </w:tcPr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Наименование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целевого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показателя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Единица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измерения</w:t>
            </w:r>
          </w:p>
        </w:tc>
        <w:tc>
          <w:tcPr>
            <w:tcW w:w="205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327" w:rsidRPr="006F2731" w:rsidRDefault="00A33327" w:rsidP="00AA5303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350" w:type="pct"/>
            <w:tcBorders>
              <w:right w:val="single" w:sz="4" w:space="0" w:color="auto"/>
            </w:tcBorders>
          </w:tcPr>
          <w:p w:rsidR="00A33327" w:rsidRPr="006F2731" w:rsidRDefault="00A33327" w:rsidP="00AA5303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3327" w:rsidRPr="006F2731" w:rsidRDefault="00A33327" w:rsidP="00AA5303">
            <w:pPr>
              <w:rPr>
                <w:sz w:val="24"/>
                <w:szCs w:val="24"/>
              </w:rPr>
            </w:pPr>
          </w:p>
        </w:tc>
      </w:tr>
      <w:tr w:rsidR="00976FBD" w:rsidRPr="005B2915" w:rsidTr="00976FBD">
        <w:tc>
          <w:tcPr>
            <w:tcW w:w="22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3327" w:rsidRPr="006F2731" w:rsidRDefault="00A33327" w:rsidP="00AA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33327" w:rsidRPr="006F2731" w:rsidRDefault="00A33327" w:rsidP="00AA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33327" w:rsidRPr="006F2731" w:rsidRDefault="00A33327" w:rsidP="00AA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vAlign w:val="center"/>
          </w:tcPr>
          <w:p w:rsidR="00A33327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2015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  <w:vAlign w:val="center"/>
          </w:tcPr>
          <w:p w:rsidR="00A33327" w:rsidRDefault="00A33327" w:rsidP="00AA530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F2731">
              <w:rPr>
                <w:sz w:val="24"/>
                <w:szCs w:val="24"/>
              </w:rPr>
              <w:t>2016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  <w:vAlign w:val="center"/>
          </w:tcPr>
          <w:p w:rsidR="00A33327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2017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50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327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2018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07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327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13A7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13A7C">
              <w:rPr>
                <w:sz w:val="24"/>
                <w:szCs w:val="24"/>
              </w:rPr>
              <w:t>год</w:t>
            </w:r>
          </w:p>
        </w:tc>
        <w:tc>
          <w:tcPr>
            <w:tcW w:w="30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327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A33327" w:rsidRPr="006F2731" w:rsidRDefault="00A33327" w:rsidP="00AA5303">
            <w:pPr>
              <w:widowControl w:val="0"/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год</w:t>
            </w:r>
          </w:p>
        </w:tc>
        <w:tc>
          <w:tcPr>
            <w:tcW w:w="350" w:type="pct"/>
            <w:tcBorders>
              <w:bottom w:val="nil"/>
              <w:right w:val="single" w:sz="4" w:space="0" w:color="auto"/>
            </w:tcBorders>
          </w:tcPr>
          <w:p w:rsidR="00A33327" w:rsidRDefault="00A33327" w:rsidP="00AA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33327" w:rsidRPr="006F2731" w:rsidRDefault="00A33327" w:rsidP="00AA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3327" w:rsidRPr="006F2731" w:rsidRDefault="00A33327" w:rsidP="00AA5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E41" w:rsidRPr="003E2004" w:rsidRDefault="007E6E41" w:rsidP="007E6E41">
      <w:pPr>
        <w:rPr>
          <w:sz w:val="2"/>
          <w:szCs w:val="2"/>
        </w:rPr>
      </w:pPr>
    </w:p>
    <w:tbl>
      <w:tblPr>
        <w:tblW w:w="50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924"/>
        <w:gridCol w:w="1562"/>
        <w:gridCol w:w="1279"/>
        <w:gridCol w:w="1276"/>
        <w:gridCol w:w="992"/>
        <w:gridCol w:w="1132"/>
        <w:gridCol w:w="995"/>
        <w:gridCol w:w="992"/>
        <w:gridCol w:w="1132"/>
        <w:gridCol w:w="561"/>
      </w:tblGrid>
      <w:tr w:rsidR="00976FBD" w:rsidRPr="00055B83" w:rsidTr="001E452E">
        <w:trPr>
          <w:tblHeader/>
        </w:trPr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7</w:t>
            </w:r>
          </w:p>
        </w:tc>
        <w:tc>
          <w:tcPr>
            <w:tcW w:w="319" w:type="pct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  <w:lang w:val="en-US"/>
              </w:rPr>
            </w:pPr>
            <w:r w:rsidRPr="00055B8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A33327" w:rsidRPr="00055B83" w:rsidRDefault="00A33327" w:rsidP="00FA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3327" w:rsidRPr="00055B83" w:rsidRDefault="00A33327" w:rsidP="00AA5303">
            <w:pPr>
              <w:rPr>
                <w:sz w:val="24"/>
                <w:szCs w:val="24"/>
              </w:rPr>
            </w:pPr>
          </w:p>
        </w:tc>
      </w:tr>
      <w:tr w:rsidR="00976FBD" w:rsidRPr="00055B83" w:rsidTr="002079FB">
        <w:trPr>
          <w:trHeight w:val="2115"/>
        </w:trPr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33327" w:rsidRPr="00055B83" w:rsidRDefault="00A33327" w:rsidP="00AA5303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A33327" w:rsidRDefault="00A33327" w:rsidP="007E6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Увеличение приобретённых основных фо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дов и нематериальных активов субъектами малого предпринимательства, получившими поддержку в виде возмещения (субсидиров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ния) за счёт средств местного бюджета (бюджета муниципального образования г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род Краснодар) части затрат субъектов мал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55B83">
              <w:rPr>
                <w:rFonts w:eastAsiaTheme="minorHAnsi"/>
                <w:sz w:val="24"/>
                <w:szCs w:val="24"/>
                <w:lang w:eastAsia="en-US"/>
              </w:rPr>
              <w:t>го предпринимательства на ранней стадии их деятельности</w:t>
            </w:r>
          </w:p>
          <w:p w:rsidR="00B432D2" w:rsidRPr="00055B83" w:rsidRDefault="00B432D2" w:rsidP="007E6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:rsidR="00A33327" w:rsidRPr="00055B83" w:rsidRDefault="00A33327" w:rsidP="007E6E41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тысяч</w:t>
            </w:r>
          </w:p>
          <w:p w:rsidR="00A33327" w:rsidRPr="00055B83" w:rsidRDefault="00A33327" w:rsidP="007E6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10" w:type="pct"/>
            <w:shd w:val="clear" w:color="auto" w:fill="auto"/>
          </w:tcPr>
          <w:p w:rsidR="00A33327" w:rsidRPr="00055B83" w:rsidRDefault="00A33327" w:rsidP="007E6E41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8 571,4</w:t>
            </w:r>
          </w:p>
        </w:tc>
        <w:tc>
          <w:tcPr>
            <w:tcW w:w="409" w:type="pct"/>
            <w:shd w:val="clear" w:color="auto" w:fill="auto"/>
          </w:tcPr>
          <w:p w:rsidR="00A33327" w:rsidRPr="00055B83" w:rsidRDefault="00A33327" w:rsidP="007E6E41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6 834,7</w:t>
            </w:r>
          </w:p>
        </w:tc>
        <w:tc>
          <w:tcPr>
            <w:tcW w:w="318" w:type="pct"/>
            <w:shd w:val="clear" w:color="auto" w:fill="auto"/>
          </w:tcPr>
          <w:p w:rsidR="00A33327" w:rsidRPr="00055B83" w:rsidRDefault="00A33327" w:rsidP="00AA5303">
            <w:pPr>
              <w:jc w:val="center"/>
            </w:pPr>
            <w:r w:rsidRPr="00055B83"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27" w:rsidRPr="00055B83" w:rsidRDefault="00A33327" w:rsidP="00AA5303">
            <w:pPr>
              <w:jc w:val="center"/>
            </w:pPr>
            <w:r w:rsidRPr="00055B83"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A33327" w:rsidRPr="00055B83" w:rsidRDefault="00A33327" w:rsidP="007E6E41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27" w:rsidRPr="00055B83" w:rsidRDefault="00A33327" w:rsidP="00AA5303">
            <w:pPr>
              <w:jc w:val="center"/>
            </w:pPr>
            <w:r w:rsidRPr="00055B83"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A33327" w:rsidRPr="00A33327" w:rsidRDefault="00A33327" w:rsidP="00A33327">
            <w:pPr>
              <w:jc w:val="center"/>
              <w:rPr>
                <w:sz w:val="24"/>
                <w:szCs w:val="24"/>
              </w:rPr>
            </w:pPr>
            <w:r w:rsidRPr="00A33327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33327" w:rsidRPr="00055B83" w:rsidRDefault="00A33327" w:rsidP="00AA5303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375"/>
        </w:trPr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79" w:type="pct"/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55B83">
              <w:rPr>
                <w:sz w:val="24"/>
                <w:szCs w:val="24"/>
              </w:rPr>
              <w:t>Увеличение кредитов, привлечённых субъе</w:t>
            </w:r>
            <w:r w:rsidRPr="00055B83">
              <w:rPr>
                <w:sz w:val="24"/>
                <w:szCs w:val="24"/>
              </w:rPr>
              <w:t>к</w:t>
            </w:r>
            <w:r w:rsidRPr="00055B83">
              <w:rPr>
                <w:sz w:val="24"/>
                <w:szCs w:val="24"/>
              </w:rPr>
              <w:t>тами малого и среднего предпринимател</w:t>
            </w:r>
            <w:r w:rsidRPr="00055B83">
              <w:rPr>
                <w:sz w:val="24"/>
                <w:szCs w:val="24"/>
              </w:rPr>
              <w:t>ь</w:t>
            </w:r>
            <w:r w:rsidRPr="00055B83">
              <w:rPr>
                <w:sz w:val="24"/>
                <w:szCs w:val="24"/>
              </w:rPr>
              <w:t>ства, получившими поддержку в виде во</w:t>
            </w:r>
            <w:r w:rsidRPr="00055B83">
              <w:rPr>
                <w:sz w:val="24"/>
                <w:szCs w:val="24"/>
              </w:rPr>
              <w:t>з</w:t>
            </w:r>
            <w:r w:rsidRPr="00055B83">
              <w:rPr>
                <w:sz w:val="24"/>
                <w:szCs w:val="24"/>
              </w:rPr>
              <w:t>мещения (субсидирования) за счёт средств местного бюджета (бюджета муниципальн</w:t>
            </w:r>
            <w:r w:rsidRPr="00055B83">
              <w:rPr>
                <w:sz w:val="24"/>
                <w:szCs w:val="24"/>
              </w:rPr>
              <w:t>о</w:t>
            </w:r>
            <w:r w:rsidRPr="00055B83">
              <w:rPr>
                <w:sz w:val="24"/>
                <w:szCs w:val="24"/>
              </w:rPr>
              <w:t>го образования город Краснодар) части з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трат субъектов малого и среднего предпр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нимательства, связанных с уплатой проце</w:t>
            </w:r>
            <w:r w:rsidRPr="00055B83">
              <w:rPr>
                <w:sz w:val="24"/>
                <w:szCs w:val="24"/>
              </w:rPr>
              <w:t>н</w:t>
            </w:r>
            <w:r w:rsidRPr="00055B83">
              <w:rPr>
                <w:sz w:val="24"/>
                <w:szCs w:val="24"/>
              </w:rPr>
              <w:t>тов по кредитам, привлечённым в росси</w:t>
            </w:r>
            <w:r w:rsidRPr="00055B83">
              <w:rPr>
                <w:sz w:val="24"/>
                <w:szCs w:val="24"/>
              </w:rPr>
              <w:t>й</w:t>
            </w:r>
            <w:r w:rsidRPr="00055B83">
              <w:rPr>
                <w:sz w:val="24"/>
                <w:szCs w:val="24"/>
              </w:rPr>
              <w:t>ских кредитных организациях на приобрет</w:t>
            </w:r>
            <w:r w:rsidRPr="00055B83">
              <w:rPr>
                <w:sz w:val="24"/>
                <w:szCs w:val="24"/>
              </w:rPr>
              <w:t>е</w:t>
            </w:r>
            <w:r w:rsidRPr="00055B83">
              <w:rPr>
                <w:sz w:val="24"/>
                <w:szCs w:val="24"/>
              </w:rPr>
              <w:t>ние оборудования в целях создания и (или) развития либо модернизации производства товаров (работ, услуг)</w:t>
            </w:r>
            <w:proofErr w:type="gramEnd"/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тысяч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рублей</w:t>
            </w:r>
          </w:p>
        </w:tc>
        <w:tc>
          <w:tcPr>
            <w:tcW w:w="410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28 985,5</w:t>
            </w:r>
          </w:p>
        </w:tc>
        <w:tc>
          <w:tcPr>
            <w:tcW w:w="409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3 978,7</w:t>
            </w:r>
          </w:p>
        </w:tc>
        <w:tc>
          <w:tcPr>
            <w:tcW w:w="318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</w:tcPr>
          <w:p w:rsidR="002079FB" w:rsidRDefault="002079FB" w:rsidP="002079FB">
            <w:pPr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Размер собственных средств субъектов мал</w:t>
            </w:r>
            <w:r w:rsidRPr="00055B83">
              <w:rPr>
                <w:sz w:val="24"/>
                <w:szCs w:val="24"/>
              </w:rPr>
              <w:t>о</w:t>
            </w:r>
            <w:r w:rsidRPr="00055B83">
              <w:rPr>
                <w:sz w:val="24"/>
                <w:szCs w:val="24"/>
              </w:rPr>
              <w:t>го и среднего предпринимательства, пол</w:t>
            </w:r>
            <w:r w:rsidRPr="00055B83">
              <w:rPr>
                <w:sz w:val="24"/>
                <w:szCs w:val="24"/>
              </w:rPr>
              <w:t>у</w:t>
            </w:r>
            <w:r w:rsidRPr="00055B83">
              <w:rPr>
                <w:sz w:val="24"/>
                <w:szCs w:val="24"/>
              </w:rPr>
              <w:t>чивших поддержку, направленную на прио</w:t>
            </w:r>
            <w:r w:rsidRPr="00055B83">
              <w:rPr>
                <w:sz w:val="24"/>
                <w:szCs w:val="24"/>
              </w:rPr>
              <w:t>б</w:t>
            </w:r>
            <w:r w:rsidRPr="00055B83">
              <w:rPr>
                <w:sz w:val="24"/>
                <w:szCs w:val="24"/>
              </w:rPr>
              <w:lastRenderedPageBreak/>
              <w:t>ретение оборудования, в рамках реализации мероприятия по возмещению (субсидиров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нию) за счёт средств местного бюджета (бюджета муниципального образования г</w:t>
            </w:r>
            <w:r w:rsidRPr="00055B83">
              <w:rPr>
                <w:sz w:val="24"/>
                <w:szCs w:val="24"/>
              </w:rPr>
              <w:t>о</w:t>
            </w:r>
            <w:r w:rsidRPr="00055B83">
              <w:rPr>
                <w:sz w:val="24"/>
                <w:szCs w:val="24"/>
              </w:rPr>
              <w:t>род Краснодар) части затрат на уплату пе</w:t>
            </w:r>
            <w:r w:rsidRPr="00055B83">
              <w:rPr>
                <w:sz w:val="24"/>
                <w:szCs w:val="24"/>
              </w:rPr>
              <w:t>р</w:t>
            </w:r>
            <w:r w:rsidRPr="00055B83">
              <w:rPr>
                <w:sz w:val="24"/>
                <w:szCs w:val="24"/>
              </w:rPr>
              <w:t>вого взноса при заключении договора фина</w:t>
            </w:r>
            <w:r w:rsidRPr="00055B83">
              <w:rPr>
                <w:sz w:val="24"/>
                <w:szCs w:val="24"/>
              </w:rPr>
              <w:t>н</w:t>
            </w:r>
            <w:r w:rsidRPr="00055B83">
              <w:rPr>
                <w:sz w:val="24"/>
                <w:szCs w:val="24"/>
              </w:rPr>
              <w:t>совой аренды (лизинга), понесённых субъе</w:t>
            </w:r>
            <w:r w:rsidRPr="00055B83">
              <w:rPr>
                <w:sz w:val="24"/>
                <w:szCs w:val="24"/>
              </w:rPr>
              <w:t>к</w:t>
            </w:r>
            <w:r w:rsidRPr="00055B83">
              <w:rPr>
                <w:sz w:val="24"/>
                <w:szCs w:val="24"/>
              </w:rPr>
              <w:t>тами малого и среднего предпринимател</w:t>
            </w:r>
            <w:r w:rsidRPr="00055B83">
              <w:rPr>
                <w:sz w:val="24"/>
                <w:szCs w:val="24"/>
              </w:rPr>
              <w:t>ь</w:t>
            </w:r>
            <w:r w:rsidRPr="00055B83">
              <w:rPr>
                <w:sz w:val="24"/>
                <w:szCs w:val="24"/>
              </w:rPr>
              <w:t>ства</w:t>
            </w:r>
          </w:p>
          <w:p w:rsidR="002079FB" w:rsidRPr="00055B83" w:rsidRDefault="002079FB" w:rsidP="00207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lastRenderedPageBreak/>
              <w:t>тысяч</w:t>
            </w:r>
          </w:p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рублей</w:t>
            </w:r>
          </w:p>
        </w:tc>
        <w:tc>
          <w:tcPr>
            <w:tcW w:w="410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222 233,3</w:t>
            </w:r>
          </w:p>
        </w:tc>
        <w:tc>
          <w:tcPr>
            <w:tcW w:w="409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255 282,4</w:t>
            </w:r>
          </w:p>
        </w:tc>
        <w:tc>
          <w:tcPr>
            <w:tcW w:w="318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902"/>
        </w:trPr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Default="002079FB" w:rsidP="002079FB">
            <w:pPr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субъектов малого предприним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тельства, получивших поддержку в виде во</w:t>
            </w:r>
            <w:r w:rsidRPr="00055B83">
              <w:rPr>
                <w:sz w:val="24"/>
                <w:szCs w:val="24"/>
              </w:rPr>
              <w:t>з</w:t>
            </w:r>
            <w:r w:rsidRPr="00055B83">
              <w:rPr>
                <w:sz w:val="24"/>
                <w:szCs w:val="24"/>
              </w:rPr>
              <w:t>мещения (субсидирования) за счёт средств местного бюджета (бюджета муниципальн</w:t>
            </w:r>
            <w:r w:rsidRPr="00055B83">
              <w:rPr>
                <w:sz w:val="24"/>
                <w:szCs w:val="24"/>
              </w:rPr>
              <w:t>о</w:t>
            </w:r>
            <w:r w:rsidRPr="00055B83">
              <w:rPr>
                <w:sz w:val="24"/>
                <w:szCs w:val="24"/>
              </w:rPr>
              <w:t>го образования город Краснодар) части з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трат субъектов малого предпринимательства на ранней стадии их деятельности</w:t>
            </w:r>
          </w:p>
          <w:p w:rsidR="002079FB" w:rsidRPr="00055B83" w:rsidRDefault="002079FB" w:rsidP="002079FB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5.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55B83">
              <w:rPr>
                <w:sz w:val="24"/>
                <w:szCs w:val="24"/>
              </w:rPr>
              <w:t>Количество субъектов малого и среднего предпринимательства, получивших поддер</w:t>
            </w:r>
            <w:r w:rsidRPr="00055B83">
              <w:rPr>
                <w:sz w:val="24"/>
                <w:szCs w:val="24"/>
              </w:rPr>
              <w:t>ж</w:t>
            </w:r>
            <w:r w:rsidRPr="00055B83">
              <w:rPr>
                <w:sz w:val="24"/>
                <w:szCs w:val="24"/>
              </w:rPr>
              <w:t>ку в виде возмещения (субсидирования) за счёт средств местного бюджета (бюджета муниципального образования город Красн</w:t>
            </w:r>
            <w:r w:rsidRPr="00055B83">
              <w:rPr>
                <w:sz w:val="24"/>
                <w:szCs w:val="24"/>
              </w:rPr>
              <w:t>о</w:t>
            </w:r>
            <w:r w:rsidRPr="00055B83">
              <w:rPr>
                <w:sz w:val="24"/>
                <w:szCs w:val="24"/>
              </w:rPr>
              <w:t>дар) части затрат субъектов малого и средн</w:t>
            </w:r>
            <w:r w:rsidRPr="00055B83">
              <w:rPr>
                <w:sz w:val="24"/>
                <w:szCs w:val="24"/>
              </w:rPr>
              <w:t>е</w:t>
            </w:r>
            <w:r w:rsidRPr="00055B83">
              <w:rPr>
                <w:sz w:val="24"/>
                <w:szCs w:val="24"/>
              </w:rPr>
              <w:t>го предпринимательства, связанных с упл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той процентов по кредитам, привлечённым в российских кредитных организациях на пр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обретение оборудования в целях создания и (или) развития либо модернизации произво</w:t>
            </w:r>
            <w:r w:rsidRPr="00055B83">
              <w:rPr>
                <w:sz w:val="24"/>
                <w:szCs w:val="24"/>
              </w:rPr>
              <w:t>д</w:t>
            </w:r>
            <w:r w:rsidRPr="00055B83">
              <w:rPr>
                <w:sz w:val="24"/>
                <w:szCs w:val="24"/>
              </w:rPr>
              <w:t>ства товаров (работ, услуг)</w:t>
            </w:r>
            <w:proofErr w:type="gramEnd"/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2079FB" w:rsidRPr="00055B83" w:rsidRDefault="002079FB" w:rsidP="002079FB">
            <w:pPr>
              <w:jc w:val="center"/>
            </w:pPr>
            <w:r w:rsidRPr="00055B83">
              <w:t>-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субъектов малого и среднего предпринимательства, получивших поддер</w:t>
            </w:r>
            <w:r w:rsidRPr="00055B83">
              <w:rPr>
                <w:sz w:val="24"/>
                <w:szCs w:val="24"/>
              </w:rPr>
              <w:t>ж</w:t>
            </w:r>
            <w:r w:rsidRPr="00055B83">
              <w:rPr>
                <w:sz w:val="24"/>
                <w:szCs w:val="24"/>
              </w:rPr>
              <w:t>ку, направленную на приобретение основных фондов, в рамках реализации мероприятия по возмещению (субсидированию) за счёт средств местного бюджета (бюджета мун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1927"/>
        </w:trPr>
        <w:tc>
          <w:tcPr>
            <w:tcW w:w="24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7.</w:t>
            </w:r>
          </w:p>
        </w:tc>
        <w:tc>
          <w:tcPr>
            <w:tcW w:w="1579" w:type="pct"/>
            <w:tcBorders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субъектов малого и среднего предпринимательства, получивших поддер</w:t>
            </w:r>
            <w:r w:rsidRPr="00055B83">
              <w:rPr>
                <w:sz w:val="24"/>
                <w:szCs w:val="24"/>
              </w:rPr>
              <w:t>ж</w:t>
            </w:r>
            <w:r w:rsidRPr="00055B83">
              <w:rPr>
                <w:sz w:val="24"/>
                <w:szCs w:val="24"/>
              </w:rPr>
              <w:t>ку в рамках реализации соглашения с депа</w:t>
            </w:r>
            <w:r w:rsidRPr="00055B83">
              <w:rPr>
                <w:sz w:val="24"/>
                <w:szCs w:val="24"/>
              </w:rPr>
              <w:t>р</w:t>
            </w:r>
            <w:r w:rsidRPr="00055B83">
              <w:rPr>
                <w:sz w:val="24"/>
                <w:szCs w:val="24"/>
              </w:rPr>
              <w:t>таментом инвестиций и развития малого и среднего предпринимательства Краснода</w:t>
            </w:r>
            <w:r w:rsidRPr="00055B83">
              <w:rPr>
                <w:sz w:val="24"/>
                <w:szCs w:val="24"/>
              </w:rPr>
              <w:t>р</w:t>
            </w:r>
            <w:r w:rsidRPr="00055B83">
              <w:rPr>
                <w:sz w:val="24"/>
                <w:szCs w:val="24"/>
              </w:rPr>
              <w:t>ского края о предоставлении субсидии из краевого бюджета местному бюджету (бю</w:t>
            </w:r>
            <w:r w:rsidRPr="00055B83">
              <w:rPr>
                <w:sz w:val="24"/>
                <w:szCs w:val="24"/>
              </w:rPr>
              <w:t>д</w:t>
            </w:r>
            <w:r w:rsidRPr="00055B83">
              <w:rPr>
                <w:sz w:val="24"/>
                <w:szCs w:val="24"/>
              </w:rPr>
              <w:t xml:space="preserve">жету муниципального образования город Краснодар) в рамках </w:t>
            </w:r>
            <w:proofErr w:type="spellStart"/>
            <w:r w:rsidRPr="00055B83">
              <w:rPr>
                <w:sz w:val="24"/>
                <w:szCs w:val="24"/>
              </w:rPr>
              <w:t>софинансирования</w:t>
            </w:r>
            <w:proofErr w:type="spellEnd"/>
            <w:r w:rsidRPr="00055B83">
              <w:rPr>
                <w:sz w:val="24"/>
                <w:szCs w:val="24"/>
              </w:rPr>
              <w:t xml:space="preserve"> м</w:t>
            </w:r>
            <w:r w:rsidRPr="00055B83">
              <w:rPr>
                <w:sz w:val="24"/>
                <w:szCs w:val="24"/>
              </w:rPr>
              <w:t>е</w:t>
            </w:r>
            <w:r w:rsidRPr="00055B83">
              <w:rPr>
                <w:sz w:val="24"/>
                <w:szCs w:val="24"/>
              </w:rPr>
              <w:t>роприятий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nil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nil"/>
              <w:right w:val="single" w:sz="4" w:space="0" w:color="auto"/>
            </w:tcBorders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1470"/>
        </w:trPr>
        <w:tc>
          <w:tcPr>
            <w:tcW w:w="24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возмещение (субсидирование) за счёт средств местного бюджета (бюджета мун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ципального образования город Краснодар) части затрат субъектов малого предприним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тельства на ранней стадии их деятельности;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17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1925"/>
        </w:trPr>
        <w:tc>
          <w:tcPr>
            <w:tcW w:w="24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возмещение (субсидирование) за счёт средств местного бюджета (бюджета мун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ципального образования город Краснодар)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обретение оборудования в целях создания и (или) развития либо модернизации произво</w:t>
            </w:r>
            <w:r w:rsidRPr="00055B83">
              <w:rPr>
                <w:sz w:val="24"/>
                <w:szCs w:val="24"/>
              </w:rPr>
              <w:t>д</w:t>
            </w:r>
            <w:r w:rsidRPr="00055B83">
              <w:rPr>
                <w:sz w:val="24"/>
                <w:szCs w:val="24"/>
              </w:rPr>
              <w:t>ства товаров (работ, услуг);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1925"/>
        </w:trPr>
        <w:tc>
          <w:tcPr>
            <w:tcW w:w="24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nil"/>
            </w:tcBorders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возмещение (субсидирование) за счёт средств местного бюджета (бюджета мун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</w:t>
            </w:r>
          </w:p>
          <w:p w:rsidR="002079FB" w:rsidRPr="00B432D2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top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nil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nil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8.</w:t>
            </w:r>
          </w:p>
        </w:tc>
        <w:tc>
          <w:tcPr>
            <w:tcW w:w="1579" w:type="pct"/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организованных и проведённых конкурсов в целях стимулирования иннов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ционной деятельности субъектов малого и среднего предпринимательства</w:t>
            </w:r>
          </w:p>
          <w:p w:rsidR="002079FB" w:rsidRPr="00B432D2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01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9.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проведённых конкурсов «Лу</w:t>
            </w:r>
            <w:r w:rsidRPr="00055B83">
              <w:rPr>
                <w:sz w:val="24"/>
                <w:szCs w:val="24"/>
              </w:rPr>
              <w:t>ч</w:t>
            </w:r>
            <w:r w:rsidRPr="00055B83">
              <w:rPr>
                <w:sz w:val="24"/>
                <w:szCs w:val="24"/>
              </w:rPr>
              <w:t>шее предприятие в отрасли»</w:t>
            </w:r>
          </w:p>
          <w:p w:rsidR="002079FB" w:rsidRPr="00B432D2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770"/>
        </w:trPr>
        <w:tc>
          <w:tcPr>
            <w:tcW w:w="24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10.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участников проведённых мер</w:t>
            </w:r>
            <w:r w:rsidRPr="00055B83">
              <w:rPr>
                <w:sz w:val="24"/>
                <w:szCs w:val="24"/>
              </w:rPr>
              <w:t>о</w:t>
            </w:r>
            <w:r w:rsidRPr="00055B83">
              <w:rPr>
                <w:sz w:val="24"/>
                <w:szCs w:val="24"/>
              </w:rPr>
              <w:t>приятий (конференций, «круглых столов», форумов, совещаний, семинаров, выставок-ярмарок) по вопросам развития и поддержки субъектов малого и среднего предприним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тельства, в том числе: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человек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5 160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5 280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2 550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2 550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2 550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2 550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2 550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rPr>
          <w:trHeight w:val="611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участников Краснодарского форума «Дни малого и среднего бизнеса кубанской стол</w:t>
            </w:r>
            <w:r w:rsidRPr="00055B83">
              <w:rPr>
                <w:sz w:val="24"/>
                <w:szCs w:val="24"/>
              </w:rPr>
              <w:t>и</w:t>
            </w:r>
            <w:r w:rsidRPr="00055B83">
              <w:rPr>
                <w:sz w:val="24"/>
                <w:szCs w:val="24"/>
              </w:rPr>
              <w:t>цы»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60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11.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соглашений о реализации тов</w:t>
            </w:r>
            <w:r w:rsidRPr="00055B83">
              <w:rPr>
                <w:sz w:val="24"/>
                <w:szCs w:val="24"/>
              </w:rPr>
              <w:t>а</w:t>
            </w:r>
            <w:r w:rsidRPr="00055B83">
              <w:rPr>
                <w:sz w:val="24"/>
                <w:szCs w:val="24"/>
              </w:rPr>
              <w:t>ров (работ, услуг), заключённых субъектами малого и среднего предпринимательства в рамках Краснодарского форума «Дни малого и среднего бизнеса кубанской столицы»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12.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Количество посетителей Краснодарского ф</w:t>
            </w:r>
            <w:r w:rsidRPr="00055B83">
              <w:rPr>
                <w:sz w:val="24"/>
                <w:szCs w:val="24"/>
              </w:rPr>
              <w:t>о</w:t>
            </w:r>
            <w:r w:rsidRPr="00055B83">
              <w:rPr>
                <w:sz w:val="24"/>
                <w:szCs w:val="24"/>
              </w:rPr>
              <w:t>рума «Дни малого и среднего бизнеса куба</w:t>
            </w:r>
            <w:r w:rsidRPr="00055B83">
              <w:rPr>
                <w:sz w:val="24"/>
                <w:szCs w:val="24"/>
              </w:rPr>
              <w:t>н</w:t>
            </w:r>
            <w:r w:rsidRPr="00055B83">
              <w:rPr>
                <w:sz w:val="24"/>
                <w:szCs w:val="24"/>
              </w:rPr>
              <w:t>ской столицы»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4 000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4 500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13.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  <w:r w:rsidRPr="007B1611">
              <w:rPr>
                <w:sz w:val="24"/>
                <w:szCs w:val="24"/>
              </w:rPr>
              <w:t>Количество консультаций</w:t>
            </w:r>
            <w:r w:rsidR="00FA1C85">
              <w:rPr>
                <w:sz w:val="24"/>
                <w:szCs w:val="24"/>
              </w:rPr>
              <w:t>,</w:t>
            </w:r>
            <w:r w:rsidRPr="007B1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оказанных </w:t>
            </w:r>
            <w:r w:rsidRPr="007B1611">
              <w:rPr>
                <w:sz w:val="24"/>
                <w:szCs w:val="24"/>
              </w:rPr>
              <w:t>суб</w:t>
            </w:r>
            <w:r w:rsidRPr="007B1611">
              <w:rPr>
                <w:sz w:val="24"/>
                <w:szCs w:val="24"/>
              </w:rPr>
              <w:t>ъ</w:t>
            </w:r>
            <w:r w:rsidRPr="007B1611">
              <w:rPr>
                <w:sz w:val="24"/>
                <w:szCs w:val="24"/>
              </w:rPr>
              <w:t>ектам малого и среднего предпринимател</w:t>
            </w:r>
            <w:r w:rsidRPr="007B1611">
              <w:rPr>
                <w:sz w:val="24"/>
                <w:szCs w:val="24"/>
              </w:rPr>
              <w:t>ь</w:t>
            </w:r>
            <w:r w:rsidRPr="007B1611">
              <w:rPr>
                <w:sz w:val="24"/>
                <w:szCs w:val="24"/>
              </w:rPr>
              <w:t>ства, в том числе при реализации инновац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онных проектов и создании промышленных парков</w:t>
            </w:r>
            <w:r w:rsidRPr="00055B83">
              <w:rPr>
                <w:sz w:val="6"/>
                <w:szCs w:val="6"/>
              </w:rPr>
              <w:t xml:space="preserve"> </w:t>
            </w:r>
          </w:p>
          <w:p w:rsidR="002079FB" w:rsidRPr="00BA02CE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240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270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FA1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14.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 xml:space="preserve">Количество субъектов малого и среднего </w:t>
            </w:r>
            <w:r w:rsidR="004347C8">
              <w:rPr>
                <w:sz w:val="24"/>
                <w:szCs w:val="24"/>
              </w:rPr>
              <w:t>п</w:t>
            </w:r>
            <w:r w:rsidRPr="00055B83">
              <w:rPr>
                <w:sz w:val="24"/>
                <w:szCs w:val="24"/>
              </w:rPr>
              <w:t>редпринимательства</w:t>
            </w:r>
            <w:r w:rsidR="004347C8">
              <w:rPr>
                <w:sz w:val="24"/>
                <w:szCs w:val="24"/>
              </w:rPr>
              <w:t>,</w:t>
            </w:r>
            <w:r w:rsidRPr="00055B83">
              <w:rPr>
                <w:sz w:val="24"/>
                <w:szCs w:val="24"/>
              </w:rPr>
              <w:t xml:space="preserve"> принявших участие в обучающих семинарах, проводимых на те</w:t>
            </w:r>
            <w:r w:rsidRPr="00055B83">
              <w:rPr>
                <w:sz w:val="24"/>
                <w:szCs w:val="24"/>
              </w:rPr>
              <w:t>р</w:t>
            </w:r>
            <w:r w:rsidRPr="00055B83">
              <w:rPr>
                <w:sz w:val="24"/>
                <w:szCs w:val="24"/>
              </w:rPr>
              <w:t>ритории муниципального образования город Краснодар</w:t>
            </w:r>
          </w:p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870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905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941</w:t>
            </w:r>
          </w:p>
        </w:tc>
        <w:tc>
          <w:tcPr>
            <w:tcW w:w="36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79FB" w:rsidRPr="00055B83" w:rsidRDefault="002079FB" w:rsidP="00FA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636C">
              <w:rPr>
                <w:sz w:val="24"/>
                <w:szCs w:val="24"/>
              </w:rPr>
              <w:t>Организация деятельности муниципального центра развития предпринимательства в м</w:t>
            </w:r>
            <w:r w:rsidRPr="005B636C">
              <w:rPr>
                <w:sz w:val="24"/>
                <w:szCs w:val="24"/>
              </w:rPr>
              <w:t>у</w:t>
            </w:r>
            <w:r w:rsidRPr="005B636C">
              <w:rPr>
                <w:sz w:val="24"/>
                <w:szCs w:val="24"/>
              </w:rPr>
              <w:t>ниципальном образовании город Краснодар</w:t>
            </w:r>
          </w:p>
          <w:p w:rsidR="002079FB" w:rsidRPr="00BA02CE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FA1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Default="002079FB" w:rsidP="0020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Pr="00BA02CE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информационно-</w:t>
            </w:r>
            <w:proofErr w:type="spellStart"/>
            <w:r>
              <w:rPr>
                <w:sz w:val="24"/>
                <w:szCs w:val="24"/>
              </w:rPr>
              <w:t>консультацион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</w:t>
            </w:r>
            <w:r w:rsidR="004347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оказанных субъектам малого и среднего предпринимательства и гражданам, желающим организовать собственное дело, по вопросам предпринимательской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  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FA1C85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432D2">
              <w:rPr>
                <w:sz w:val="24"/>
                <w:szCs w:val="24"/>
              </w:rPr>
              <w:t>оличество вновь зарегистрированных на территории муниципального образования город Краснодар субъектов малого и средн</w:t>
            </w:r>
            <w:r w:rsidRPr="00B432D2">
              <w:rPr>
                <w:sz w:val="24"/>
                <w:szCs w:val="24"/>
              </w:rPr>
              <w:t>е</w:t>
            </w:r>
            <w:r w:rsidRPr="00B432D2">
              <w:rPr>
                <w:sz w:val="24"/>
                <w:szCs w:val="24"/>
              </w:rPr>
              <w:t>го предпринимательства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FA1C85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055B83" w:rsidTr="002079FB"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16">
              <w:rPr>
                <w:sz w:val="24"/>
                <w:szCs w:val="24"/>
              </w:rPr>
              <w:t>Количество созданных рабочих мест в мун</w:t>
            </w:r>
            <w:r w:rsidRPr="003F0416">
              <w:rPr>
                <w:sz w:val="24"/>
                <w:szCs w:val="24"/>
              </w:rPr>
              <w:t>и</w:t>
            </w:r>
            <w:r w:rsidRPr="003F0416">
              <w:rPr>
                <w:sz w:val="24"/>
                <w:szCs w:val="24"/>
              </w:rPr>
              <w:t>ципальном центре развития предприним</w:t>
            </w:r>
            <w:r w:rsidRPr="003F0416">
              <w:rPr>
                <w:sz w:val="24"/>
                <w:szCs w:val="24"/>
              </w:rPr>
              <w:t>а</w:t>
            </w:r>
            <w:r w:rsidRPr="003F0416">
              <w:rPr>
                <w:sz w:val="24"/>
                <w:szCs w:val="24"/>
              </w:rPr>
              <w:t>тельства муниципального образования город Краснодар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единиц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FA1C85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055B83" w:rsidRDefault="002079FB" w:rsidP="002079FB">
            <w:pPr>
              <w:rPr>
                <w:sz w:val="24"/>
                <w:szCs w:val="24"/>
              </w:rPr>
            </w:pPr>
          </w:p>
        </w:tc>
      </w:tr>
      <w:tr w:rsidR="002079FB" w:rsidRPr="005B2915" w:rsidTr="002079F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55B83">
              <w:rPr>
                <w:sz w:val="24"/>
                <w:szCs w:val="24"/>
              </w:rPr>
              <w:t>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Default="002079FB" w:rsidP="002079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граждан и предпринимателей, проинформированных о действующих мерах поддержки субъектов малого и среднего предпринимательства, в том числе об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низациях, образующих инфраструктуру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держки</w:t>
            </w:r>
          </w:p>
          <w:p w:rsidR="002079FB" w:rsidRPr="00BA02CE" w:rsidRDefault="002079FB" w:rsidP="002079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B" w:rsidRPr="00055B83" w:rsidRDefault="002079FB" w:rsidP="00207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83">
              <w:rPr>
                <w:sz w:val="24"/>
                <w:szCs w:val="24"/>
              </w:rPr>
              <w:t>580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B" w:rsidRPr="00976FBD" w:rsidRDefault="002079FB" w:rsidP="00FA1C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BD">
              <w:rPr>
                <w:sz w:val="24"/>
                <w:szCs w:val="24"/>
              </w:rPr>
              <w:t>600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79FB" w:rsidRPr="00764015" w:rsidRDefault="002079FB" w:rsidP="0020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E6E41" w:rsidRDefault="007E6E41" w:rsidP="007E6E41">
      <w:pPr>
        <w:rPr>
          <w:sz w:val="28"/>
          <w:szCs w:val="28"/>
        </w:rPr>
      </w:pPr>
    </w:p>
    <w:p w:rsidR="007E6E41" w:rsidRDefault="007E6E41" w:rsidP="007E6E41">
      <w:pPr>
        <w:rPr>
          <w:sz w:val="28"/>
          <w:szCs w:val="28"/>
        </w:rPr>
      </w:pPr>
    </w:p>
    <w:p w:rsidR="00F95F33" w:rsidRDefault="004347C8" w:rsidP="00F95F33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95F33">
        <w:rPr>
          <w:sz w:val="28"/>
          <w:szCs w:val="28"/>
        </w:rPr>
        <w:t xml:space="preserve"> департамента экономического развития, </w:t>
      </w:r>
    </w:p>
    <w:p w:rsidR="00F95F33" w:rsidRDefault="00F95F33" w:rsidP="00F95F33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инвестиций и внешних связей администрации </w:t>
      </w:r>
    </w:p>
    <w:p w:rsidR="00F95F33" w:rsidRDefault="00F95F33" w:rsidP="00F95F3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</w:t>
      </w:r>
      <w:r w:rsidR="004347C8">
        <w:rPr>
          <w:sz w:val="28"/>
          <w:szCs w:val="28"/>
        </w:rPr>
        <w:t xml:space="preserve">                                </w:t>
      </w:r>
      <w:proofErr w:type="spellStart"/>
      <w:r w:rsidR="004347C8">
        <w:rPr>
          <w:sz w:val="28"/>
          <w:szCs w:val="28"/>
        </w:rPr>
        <w:t>Е.С.Васильченко</w:t>
      </w:r>
      <w:proofErr w:type="spellEnd"/>
    </w:p>
    <w:p w:rsidR="007E6E41" w:rsidRPr="00193ECE" w:rsidRDefault="007E6E41" w:rsidP="004F28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540E" w:rsidRPr="00A53FAE" w:rsidRDefault="0016540E" w:rsidP="0016540E">
      <w:pPr>
        <w:jc w:val="center"/>
        <w:rPr>
          <w:sz w:val="2"/>
          <w:szCs w:val="2"/>
        </w:rPr>
      </w:pPr>
    </w:p>
    <w:sectPr w:rsidR="0016540E" w:rsidRPr="00A53FAE" w:rsidSect="007E6E41">
      <w:headerReference w:type="default" r:id="rId8"/>
      <w:pgSz w:w="16838" w:h="11906" w:orient="landscape"/>
      <w:pgMar w:top="1701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A7" w:rsidRDefault="00ED14A7" w:rsidP="001D10D1">
      <w:r>
        <w:separator/>
      </w:r>
    </w:p>
  </w:endnote>
  <w:endnote w:type="continuationSeparator" w:id="0">
    <w:p w:rsidR="00ED14A7" w:rsidRDefault="00ED14A7" w:rsidP="001D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A7" w:rsidRDefault="00ED14A7" w:rsidP="001D10D1">
      <w:r>
        <w:separator/>
      </w:r>
    </w:p>
  </w:footnote>
  <w:footnote w:type="continuationSeparator" w:id="0">
    <w:p w:rsidR="00ED14A7" w:rsidRDefault="00ED14A7" w:rsidP="001D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055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0143" w:rsidRPr="001D10D1" w:rsidRDefault="000A0143">
        <w:pPr>
          <w:pStyle w:val="a3"/>
          <w:jc w:val="center"/>
          <w:rPr>
            <w:sz w:val="28"/>
            <w:szCs w:val="28"/>
          </w:rPr>
        </w:pPr>
        <w:r w:rsidRPr="001D10D1">
          <w:rPr>
            <w:sz w:val="28"/>
            <w:szCs w:val="28"/>
          </w:rPr>
          <w:fldChar w:fldCharType="begin"/>
        </w:r>
        <w:r w:rsidRPr="001D10D1">
          <w:rPr>
            <w:sz w:val="28"/>
            <w:szCs w:val="28"/>
          </w:rPr>
          <w:instrText>PAGE   \* MERGEFORMAT</w:instrText>
        </w:r>
        <w:r w:rsidRPr="001D10D1">
          <w:rPr>
            <w:sz w:val="28"/>
            <w:szCs w:val="28"/>
          </w:rPr>
          <w:fldChar w:fldCharType="separate"/>
        </w:r>
        <w:r w:rsidR="00C97F3B">
          <w:rPr>
            <w:noProof/>
            <w:sz w:val="28"/>
            <w:szCs w:val="28"/>
          </w:rPr>
          <w:t>7</w:t>
        </w:r>
        <w:r w:rsidRPr="001D10D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5"/>
    <w:rsid w:val="00001A42"/>
    <w:rsid w:val="0002350E"/>
    <w:rsid w:val="0004187F"/>
    <w:rsid w:val="00050A27"/>
    <w:rsid w:val="00054D46"/>
    <w:rsid w:val="00055B83"/>
    <w:rsid w:val="00060FF0"/>
    <w:rsid w:val="00071689"/>
    <w:rsid w:val="00091C8E"/>
    <w:rsid w:val="000A0143"/>
    <w:rsid w:val="000A36D5"/>
    <w:rsid w:val="000C420D"/>
    <w:rsid w:val="000D5C3F"/>
    <w:rsid w:val="000D6198"/>
    <w:rsid w:val="000F4E6E"/>
    <w:rsid w:val="000F51CE"/>
    <w:rsid w:val="0012107A"/>
    <w:rsid w:val="00123ADF"/>
    <w:rsid w:val="00156943"/>
    <w:rsid w:val="0016540E"/>
    <w:rsid w:val="001813E1"/>
    <w:rsid w:val="00186DDD"/>
    <w:rsid w:val="00193ECE"/>
    <w:rsid w:val="001C123F"/>
    <w:rsid w:val="001C2820"/>
    <w:rsid w:val="001D10D1"/>
    <w:rsid w:val="001E452E"/>
    <w:rsid w:val="001F242C"/>
    <w:rsid w:val="002065C6"/>
    <w:rsid w:val="002079FB"/>
    <w:rsid w:val="00210FB4"/>
    <w:rsid w:val="002451C3"/>
    <w:rsid w:val="00257F8C"/>
    <w:rsid w:val="002806A3"/>
    <w:rsid w:val="002A17F7"/>
    <w:rsid w:val="002A29A6"/>
    <w:rsid w:val="002D5120"/>
    <w:rsid w:val="002F348A"/>
    <w:rsid w:val="00304640"/>
    <w:rsid w:val="00304EDE"/>
    <w:rsid w:val="00322257"/>
    <w:rsid w:val="00341EC6"/>
    <w:rsid w:val="00380A48"/>
    <w:rsid w:val="003A454B"/>
    <w:rsid w:val="003F0416"/>
    <w:rsid w:val="003F5118"/>
    <w:rsid w:val="004136E5"/>
    <w:rsid w:val="004251BA"/>
    <w:rsid w:val="00432B8E"/>
    <w:rsid w:val="00432FAE"/>
    <w:rsid w:val="004347C8"/>
    <w:rsid w:val="00450175"/>
    <w:rsid w:val="004677AC"/>
    <w:rsid w:val="004844A8"/>
    <w:rsid w:val="004C3304"/>
    <w:rsid w:val="004C57F5"/>
    <w:rsid w:val="004F28CF"/>
    <w:rsid w:val="004F3556"/>
    <w:rsid w:val="0050351C"/>
    <w:rsid w:val="00531B66"/>
    <w:rsid w:val="00532E54"/>
    <w:rsid w:val="0054369C"/>
    <w:rsid w:val="005638FF"/>
    <w:rsid w:val="005A377B"/>
    <w:rsid w:val="005D0427"/>
    <w:rsid w:val="005D2689"/>
    <w:rsid w:val="005E2F4B"/>
    <w:rsid w:val="005F102B"/>
    <w:rsid w:val="005F236E"/>
    <w:rsid w:val="00617B1E"/>
    <w:rsid w:val="00684FDB"/>
    <w:rsid w:val="006A2E33"/>
    <w:rsid w:val="006A6572"/>
    <w:rsid w:val="006B2DB9"/>
    <w:rsid w:val="006C20F4"/>
    <w:rsid w:val="006C2837"/>
    <w:rsid w:val="006C64ED"/>
    <w:rsid w:val="006F119C"/>
    <w:rsid w:val="0075368E"/>
    <w:rsid w:val="00766CB6"/>
    <w:rsid w:val="0077400D"/>
    <w:rsid w:val="00785A45"/>
    <w:rsid w:val="007912C0"/>
    <w:rsid w:val="007C11B5"/>
    <w:rsid w:val="007C12A8"/>
    <w:rsid w:val="007E00C6"/>
    <w:rsid w:val="007E6E41"/>
    <w:rsid w:val="00800528"/>
    <w:rsid w:val="0081403B"/>
    <w:rsid w:val="00814F32"/>
    <w:rsid w:val="0084713A"/>
    <w:rsid w:val="00850C79"/>
    <w:rsid w:val="00863EEE"/>
    <w:rsid w:val="00882440"/>
    <w:rsid w:val="00897107"/>
    <w:rsid w:val="008A6B7E"/>
    <w:rsid w:val="008B0F7B"/>
    <w:rsid w:val="008B2293"/>
    <w:rsid w:val="008C0C36"/>
    <w:rsid w:val="008D079B"/>
    <w:rsid w:val="008D2054"/>
    <w:rsid w:val="008D440A"/>
    <w:rsid w:val="008D6907"/>
    <w:rsid w:val="008E57AB"/>
    <w:rsid w:val="00920429"/>
    <w:rsid w:val="00926DAA"/>
    <w:rsid w:val="00963EED"/>
    <w:rsid w:val="00976FBD"/>
    <w:rsid w:val="009A6A60"/>
    <w:rsid w:val="009A736D"/>
    <w:rsid w:val="009B3FF7"/>
    <w:rsid w:val="009D32D4"/>
    <w:rsid w:val="00A0622C"/>
    <w:rsid w:val="00A139B8"/>
    <w:rsid w:val="00A21CE2"/>
    <w:rsid w:val="00A33327"/>
    <w:rsid w:val="00A53FAE"/>
    <w:rsid w:val="00A572A9"/>
    <w:rsid w:val="00A82031"/>
    <w:rsid w:val="00AA56DE"/>
    <w:rsid w:val="00AB3016"/>
    <w:rsid w:val="00AC0D97"/>
    <w:rsid w:val="00AD28CE"/>
    <w:rsid w:val="00AD505C"/>
    <w:rsid w:val="00AE3F0A"/>
    <w:rsid w:val="00AE701D"/>
    <w:rsid w:val="00B0717D"/>
    <w:rsid w:val="00B413E1"/>
    <w:rsid w:val="00B432D2"/>
    <w:rsid w:val="00B5782D"/>
    <w:rsid w:val="00B66A17"/>
    <w:rsid w:val="00B75F1D"/>
    <w:rsid w:val="00BA02CE"/>
    <w:rsid w:val="00BA48CC"/>
    <w:rsid w:val="00BF3110"/>
    <w:rsid w:val="00C23ADA"/>
    <w:rsid w:val="00C30C2E"/>
    <w:rsid w:val="00C370E6"/>
    <w:rsid w:val="00C63BC4"/>
    <w:rsid w:val="00C662CE"/>
    <w:rsid w:val="00C8357A"/>
    <w:rsid w:val="00C95ABA"/>
    <w:rsid w:val="00C97F3B"/>
    <w:rsid w:val="00CA3053"/>
    <w:rsid w:val="00CC32F1"/>
    <w:rsid w:val="00CF2063"/>
    <w:rsid w:val="00D048EF"/>
    <w:rsid w:val="00D51508"/>
    <w:rsid w:val="00D81D24"/>
    <w:rsid w:val="00DA206F"/>
    <w:rsid w:val="00DB069F"/>
    <w:rsid w:val="00DB4490"/>
    <w:rsid w:val="00DC0164"/>
    <w:rsid w:val="00DC5026"/>
    <w:rsid w:val="00DD7B6D"/>
    <w:rsid w:val="00E06450"/>
    <w:rsid w:val="00E06EB2"/>
    <w:rsid w:val="00E07426"/>
    <w:rsid w:val="00E409F9"/>
    <w:rsid w:val="00E5045B"/>
    <w:rsid w:val="00E74B80"/>
    <w:rsid w:val="00E86F93"/>
    <w:rsid w:val="00E92FC5"/>
    <w:rsid w:val="00EA208B"/>
    <w:rsid w:val="00EA460B"/>
    <w:rsid w:val="00EC2955"/>
    <w:rsid w:val="00EC4CAB"/>
    <w:rsid w:val="00ED14A7"/>
    <w:rsid w:val="00ED24F8"/>
    <w:rsid w:val="00ED35AA"/>
    <w:rsid w:val="00EE035B"/>
    <w:rsid w:val="00EE0C2C"/>
    <w:rsid w:val="00F10587"/>
    <w:rsid w:val="00F25F47"/>
    <w:rsid w:val="00F3010F"/>
    <w:rsid w:val="00F507D7"/>
    <w:rsid w:val="00F50E1A"/>
    <w:rsid w:val="00F51510"/>
    <w:rsid w:val="00F51E29"/>
    <w:rsid w:val="00F733FE"/>
    <w:rsid w:val="00F9319E"/>
    <w:rsid w:val="00F95F33"/>
    <w:rsid w:val="00F9605F"/>
    <w:rsid w:val="00F96BEF"/>
    <w:rsid w:val="00FA1C85"/>
    <w:rsid w:val="00FB4A1A"/>
    <w:rsid w:val="00FD5508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3E19-A1BC-412E-A6EC-3036ECCF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О.И.</dc:creator>
  <cp:lastModifiedBy>e.koroleva</cp:lastModifiedBy>
  <cp:revision>7</cp:revision>
  <cp:lastPrinted>2018-11-26T12:45:00Z</cp:lastPrinted>
  <dcterms:created xsi:type="dcterms:W3CDTF">2018-12-03T14:53:00Z</dcterms:created>
  <dcterms:modified xsi:type="dcterms:W3CDTF">2018-12-14T08:34:00Z</dcterms:modified>
</cp:coreProperties>
</file>