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3" w:rsidRPr="00D8497A" w:rsidRDefault="005765F3" w:rsidP="00FB30AC">
      <w:pPr>
        <w:keepNext/>
        <w:keepLines/>
        <w:ind w:left="8505"/>
        <w:jc w:val="center"/>
        <w:outlineLvl w:val="1"/>
        <w:rPr>
          <w:rFonts w:cs="Arial"/>
          <w:bCs/>
          <w:iCs/>
          <w:color w:val="000000" w:themeColor="text1"/>
          <w:sz w:val="28"/>
          <w:szCs w:val="28"/>
        </w:rPr>
      </w:pPr>
      <w:r w:rsidRPr="00D8497A">
        <w:rPr>
          <w:rFonts w:cs="Arial"/>
          <w:bCs/>
          <w:iCs/>
          <w:color w:val="000000" w:themeColor="text1"/>
          <w:sz w:val="28"/>
          <w:szCs w:val="28"/>
        </w:rPr>
        <w:t xml:space="preserve">ПРИЛОЖЕНИЕ № </w:t>
      </w:r>
      <w:r w:rsidR="001C3FAE" w:rsidRPr="00D8497A">
        <w:rPr>
          <w:rFonts w:cs="Arial"/>
          <w:bCs/>
          <w:iCs/>
          <w:color w:val="000000" w:themeColor="text1"/>
          <w:sz w:val="28"/>
          <w:szCs w:val="28"/>
        </w:rPr>
        <w:t>8</w:t>
      </w:r>
    </w:p>
    <w:p w:rsidR="005765F3" w:rsidRPr="00D8497A" w:rsidRDefault="005765F3" w:rsidP="00FB30AC">
      <w:pPr>
        <w:keepNext/>
        <w:ind w:left="8505"/>
        <w:jc w:val="center"/>
        <w:outlineLvl w:val="1"/>
        <w:rPr>
          <w:rFonts w:cs="Arial"/>
          <w:bCs/>
          <w:iCs/>
          <w:color w:val="000000" w:themeColor="text1"/>
          <w:sz w:val="28"/>
          <w:szCs w:val="28"/>
        </w:rPr>
      </w:pPr>
      <w:r w:rsidRPr="00D8497A">
        <w:rPr>
          <w:rFonts w:cs="Arial"/>
          <w:bCs/>
          <w:iCs/>
          <w:color w:val="000000" w:themeColor="text1"/>
          <w:sz w:val="28"/>
          <w:szCs w:val="28"/>
        </w:rPr>
        <w:t>к постановлению администрации</w:t>
      </w:r>
    </w:p>
    <w:p w:rsidR="005765F3" w:rsidRPr="00D8497A" w:rsidRDefault="005765F3" w:rsidP="00FB30AC">
      <w:pPr>
        <w:keepNext/>
        <w:ind w:left="8505"/>
        <w:jc w:val="center"/>
        <w:outlineLvl w:val="1"/>
        <w:rPr>
          <w:rFonts w:cs="Arial"/>
          <w:bCs/>
          <w:iCs/>
          <w:color w:val="000000" w:themeColor="text1"/>
          <w:sz w:val="28"/>
          <w:szCs w:val="28"/>
        </w:rPr>
      </w:pPr>
      <w:r w:rsidRPr="00D8497A">
        <w:rPr>
          <w:rFonts w:cs="Arial"/>
          <w:bCs/>
          <w:iCs/>
          <w:color w:val="000000" w:themeColor="text1"/>
          <w:sz w:val="28"/>
          <w:szCs w:val="28"/>
        </w:rPr>
        <w:t>муниципального образования</w:t>
      </w:r>
    </w:p>
    <w:p w:rsidR="005765F3" w:rsidRPr="00D8497A" w:rsidRDefault="005765F3" w:rsidP="00FB30AC">
      <w:pPr>
        <w:keepNext/>
        <w:ind w:left="8505"/>
        <w:jc w:val="center"/>
        <w:outlineLvl w:val="1"/>
        <w:rPr>
          <w:rFonts w:cs="Arial"/>
          <w:bCs/>
          <w:iCs/>
          <w:color w:val="000000" w:themeColor="text1"/>
          <w:sz w:val="28"/>
          <w:szCs w:val="28"/>
        </w:rPr>
      </w:pPr>
      <w:r w:rsidRPr="00D8497A">
        <w:rPr>
          <w:rFonts w:cs="Arial"/>
          <w:bCs/>
          <w:iCs/>
          <w:color w:val="000000" w:themeColor="text1"/>
          <w:sz w:val="28"/>
          <w:szCs w:val="28"/>
        </w:rPr>
        <w:t>город Краснодар</w:t>
      </w:r>
    </w:p>
    <w:p w:rsidR="005765F3" w:rsidRPr="00D8497A" w:rsidRDefault="005765F3" w:rsidP="00FB30AC">
      <w:pPr>
        <w:keepNext/>
        <w:ind w:left="8505"/>
        <w:jc w:val="center"/>
        <w:outlineLvl w:val="1"/>
        <w:rPr>
          <w:rFonts w:cs="Arial"/>
          <w:bCs/>
          <w:iCs/>
          <w:color w:val="000000" w:themeColor="text1"/>
          <w:sz w:val="28"/>
          <w:szCs w:val="28"/>
        </w:rPr>
      </w:pPr>
      <w:r w:rsidRPr="00D8497A">
        <w:rPr>
          <w:rFonts w:cs="Arial"/>
          <w:bCs/>
          <w:iCs/>
          <w:color w:val="000000" w:themeColor="text1"/>
          <w:sz w:val="28"/>
          <w:szCs w:val="28"/>
        </w:rPr>
        <w:t>от __</w:t>
      </w:r>
      <w:r w:rsidR="00D977B4" w:rsidRPr="00D977B4">
        <w:rPr>
          <w:rFonts w:cs="Arial"/>
          <w:bCs/>
          <w:iCs/>
          <w:color w:val="000000" w:themeColor="text1"/>
          <w:sz w:val="28"/>
          <w:szCs w:val="28"/>
          <w:u w:val="single"/>
        </w:rPr>
        <w:t>14.12.2018</w:t>
      </w:r>
      <w:r w:rsidRPr="00D8497A">
        <w:rPr>
          <w:rFonts w:cs="Arial"/>
          <w:bCs/>
          <w:iCs/>
          <w:color w:val="000000" w:themeColor="text1"/>
          <w:sz w:val="28"/>
          <w:szCs w:val="28"/>
        </w:rPr>
        <w:t>__№ __</w:t>
      </w:r>
      <w:r w:rsidR="00D977B4" w:rsidRPr="00D977B4">
        <w:rPr>
          <w:rFonts w:cs="Arial"/>
          <w:bCs/>
          <w:iCs/>
          <w:color w:val="000000" w:themeColor="text1"/>
          <w:sz w:val="28"/>
          <w:szCs w:val="28"/>
          <w:u w:val="single"/>
        </w:rPr>
        <w:t>5738</w:t>
      </w:r>
      <w:r w:rsidRPr="00D8497A">
        <w:rPr>
          <w:rFonts w:cs="Arial"/>
          <w:bCs/>
          <w:iCs/>
          <w:color w:val="000000" w:themeColor="text1"/>
          <w:sz w:val="28"/>
          <w:szCs w:val="28"/>
        </w:rPr>
        <w:t>___</w:t>
      </w:r>
    </w:p>
    <w:p w:rsidR="005765F3" w:rsidRPr="00D8497A" w:rsidRDefault="005765F3" w:rsidP="00FB30AC">
      <w:pPr>
        <w:autoSpaceDE w:val="0"/>
        <w:autoSpaceDN w:val="0"/>
        <w:adjustRightInd w:val="0"/>
        <w:ind w:left="8505" w:right="-31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765F3" w:rsidRPr="00D8497A" w:rsidRDefault="00CC6EBA" w:rsidP="00FB30AC">
      <w:pPr>
        <w:pStyle w:val="ConsPlusNormal"/>
        <w:ind w:left="8505"/>
        <w:jc w:val="center"/>
        <w:outlineLvl w:val="0"/>
        <w:rPr>
          <w:color w:val="000000" w:themeColor="text1"/>
        </w:rPr>
      </w:pPr>
      <w:r w:rsidRPr="00D8497A">
        <w:rPr>
          <w:color w:val="000000" w:themeColor="text1"/>
        </w:rPr>
        <w:t>«</w:t>
      </w:r>
      <w:r w:rsidR="005765F3" w:rsidRPr="00D8497A">
        <w:rPr>
          <w:color w:val="000000" w:themeColor="text1"/>
        </w:rPr>
        <w:t>П</w:t>
      </w:r>
      <w:r w:rsidR="005F7528" w:rsidRPr="00D8497A">
        <w:rPr>
          <w:color w:val="000000" w:themeColor="text1"/>
        </w:rPr>
        <w:t>РИЛОЖЕНИЕ</w:t>
      </w:r>
      <w:r w:rsidR="005765F3" w:rsidRPr="00D8497A">
        <w:rPr>
          <w:color w:val="000000" w:themeColor="text1"/>
        </w:rPr>
        <w:t xml:space="preserve"> </w:t>
      </w:r>
      <w:r w:rsidRPr="00D8497A">
        <w:rPr>
          <w:color w:val="000000" w:themeColor="text1"/>
        </w:rPr>
        <w:t>№</w:t>
      </w:r>
      <w:r w:rsidR="005765F3" w:rsidRPr="00D8497A">
        <w:rPr>
          <w:color w:val="000000" w:themeColor="text1"/>
        </w:rPr>
        <w:t xml:space="preserve"> 3</w:t>
      </w:r>
    </w:p>
    <w:p w:rsidR="00FB30AC" w:rsidRPr="00D8497A" w:rsidRDefault="005765F3" w:rsidP="00FB30AC">
      <w:pPr>
        <w:pStyle w:val="ConsPlusNormal"/>
        <w:ind w:left="8505"/>
        <w:jc w:val="center"/>
        <w:rPr>
          <w:color w:val="000000" w:themeColor="text1"/>
        </w:rPr>
      </w:pPr>
      <w:r w:rsidRPr="00D8497A">
        <w:rPr>
          <w:color w:val="000000" w:themeColor="text1"/>
        </w:rPr>
        <w:t>к муниципальной программе</w:t>
      </w:r>
    </w:p>
    <w:p w:rsidR="00FB30AC" w:rsidRPr="00D8497A" w:rsidRDefault="005765F3" w:rsidP="00FB30AC">
      <w:pPr>
        <w:pStyle w:val="ConsPlusNormal"/>
        <w:ind w:left="8505"/>
        <w:jc w:val="center"/>
        <w:rPr>
          <w:color w:val="000000" w:themeColor="text1"/>
        </w:rPr>
      </w:pPr>
      <w:r w:rsidRPr="00D8497A">
        <w:rPr>
          <w:color w:val="000000" w:themeColor="text1"/>
        </w:rPr>
        <w:t>муниц</w:t>
      </w:r>
      <w:bookmarkStart w:id="0" w:name="_GoBack"/>
      <w:bookmarkEnd w:id="0"/>
      <w:r w:rsidRPr="00D8497A">
        <w:rPr>
          <w:color w:val="000000" w:themeColor="text1"/>
        </w:rPr>
        <w:t>ипального образования</w:t>
      </w:r>
      <w:r w:rsidR="00FB30AC" w:rsidRPr="00D8497A">
        <w:rPr>
          <w:color w:val="000000" w:themeColor="text1"/>
        </w:rPr>
        <w:t xml:space="preserve"> </w:t>
      </w:r>
      <w:r w:rsidRPr="00D8497A">
        <w:rPr>
          <w:color w:val="000000" w:themeColor="text1"/>
        </w:rPr>
        <w:t xml:space="preserve">город </w:t>
      </w:r>
    </w:p>
    <w:p w:rsidR="00FB30AC" w:rsidRPr="00D8497A" w:rsidRDefault="005765F3" w:rsidP="00FB30AC">
      <w:pPr>
        <w:pStyle w:val="ConsPlusNormal"/>
        <w:ind w:left="8505"/>
        <w:jc w:val="center"/>
        <w:rPr>
          <w:color w:val="000000" w:themeColor="text1"/>
        </w:rPr>
      </w:pPr>
      <w:r w:rsidRPr="00D8497A">
        <w:rPr>
          <w:color w:val="000000" w:themeColor="text1"/>
        </w:rPr>
        <w:t>Краснодар</w:t>
      </w:r>
      <w:r w:rsidR="00F944F7" w:rsidRPr="00D8497A">
        <w:rPr>
          <w:color w:val="000000" w:themeColor="text1"/>
        </w:rPr>
        <w:t xml:space="preserve"> </w:t>
      </w:r>
      <w:r w:rsidR="00CC6EBA" w:rsidRPr="00D8497A">
        <w:rPr>
          <w:color w:val="000000" w:themeColor="text1"/>
        </w:rPr>
        <w:t>«</w:t>
      </w:r>
      <w:r w:rsidRPr="00D8497A">
        <w:rPr>
          <w:color w:val="000000" w:themeColor="text1"/>
        </w:rPr>
        <w:t xml:space="preserve">Содействие развитию </w:t>
      </w:r>
    </w:p>
    <w:p w:rsidR="005765F3" w:rsidRPr="00D8497A" w:rsidRDefault="005765F3" w:rsidP="00FB30AC">
      <w:pPr>
        <w:pStyle w:val="ConsPlusNormal"/>
        <w:ind w:left="8505"/>
        <w:jc w:val="center"/>
        <w:rPr>
          <w:color w:val="000000" w:themeColor="text1"/>
        </w:rPr>
      </w:pPr>
      <w:r w:rsidRPr="00D8497A">
        <w:rPr>
          <w:color w:val="000000" w:themeColor="text1"/>
        </w:rPr>
        <w:t>малого</w:t>
      </w:r>
      <w:r w:rsidR="00F944F7" w:rsidRPr="00D8497A">
        <w:rPr>
          <w:color w:val="000000" w:themeColor="text1"/>
        </w:rPr>
        <w:t xml:space="preserve"> </w:t>
      </w:r>
      <w:r w:rsidRPr="00D8497A">
        <w:rPr>
          <w:color w:val="000000" w:themeColor="text1"/>
        </w:rPr>
        <w:t>и среднего</w:t>
      </w:r>
      <w:r w:rsidR="00F944F7" w:rsidRPr="00D8497A">
        <w:rPr>
          <w:color w:val="000000" w:themeColor="text1"/>
        </w:rPr>
        <w:t xml:space="preserve"> </w:t>
      </w:r>
      <w:r w:rsidRPr="00D8497A">
        <w:rPr>
          <w:color w:val="000000" w:themeColor="text1"/>
        </w:rPr>
        <w:t>предпринимательства</w:t>
      </w:r>
    </w:p>
    <w:p w:rsidR="005765F3" w:rsidRPr="00D8497A" w:rsidRDefault="005765F3" w:rsidP="00FB30AC">
      <w:pPr>
        <w:pStyle w:val="ConsPlusNormal"/>
        <w:ind w:left="8505"/>
        <w:jc w:val="center"/>
        <w:rPr>
          <w:color w:val="000000" w:themeColor="text1"/>
        </w:rPr>
      </w:pPr>
      <w:r w:rsidRPr="00D8497A">
        <w:rPr>
          <w:color w:val="000000" w:themeColor="text1"/>
        </w:rPr>
        <w:t>в муниципальном образовании</w:t>
      </w:r>
    </w:p>
    <w:p w:rsidR="005765F3" w:rsidRPr="00D8497A" w:rsidRDefault="005765F3" w:rsidP="00FB30AC">
      <w:pPr>
        <w:pStyle w:val="ConsPlusNormal"/>
        <w:ind w:left="8505"/>
        <w:jc w:val="center"/>
        <w:rPr>
          <w:color w:val="000000" w:themeColor="text1"/>
        </w:rPr>
      </w:pPr>
      <w:r w:rsidRPr="00D8497A">
        <w:rPr>
          <w:color w:val="000000" w:themeColor="text1"/>
        </w:rPr>
        <w:t>город Краснодар</w:t>
      </w:r>
      <w:r w:rsidR="00CC6EBA" w:rsidRPr="00D8497A">
        <w:rPr>
          <w:color w:val="000000" w:themeColor="text1"/>
        </w:rPr>
        <w:t>»</w:t>
      </w:r>
    </w:p>
    <w:p w:rsidR="005765F3" w:rsidRPr="00D8497A" w:rsidRDefault="005765F3" w:rsidP="00FB30AC">
      <w:pPr>
        <w:pStyle w:val="ConsPlusNormal"/>
        <w:ind w:left="9781"/>
        <w:jc w:val="center"/>
        <w:rPr>
          <w:color w:val="000000" w:themeColor="text1"/>
          <w:sz w:val="27"/>
          <w:szCs w:val="27"/>
        </w:rPr>
      </w:pPr>
    </w:p>
    <w:p w:rsidR="00CC6EBA" w:rsidRPr="00A53D20" w:rsidRDefault="00CC6EBA" w:rsidP="005765F3">
      <w:pPr>
        <w:pStyle w:val="ConsPlusNormal"/>
        <w:ind w:left="9781" w:firstLine="709"/>
        <w:jc w:val="center"/>
        <w:rPr>
          <w:color w:val="000000" w:themeColor="text1"/>
        </w:rPr>
      </w:pPr>
    </w:p>
    <w:p w:rsidR="00ED2C66" w:rsidRPr="00A53D20" w:rsidRDefault="00ED2C66" w:rsidP="005765F3">
      <w:pPr>
        <w:pStyle w:val="ConsPlusNormal"/>
        <w:ind w:left="9781" w:firstLine="709"/>
        <w:jc w:val="center"/>
        <w:rPr>
          <w:color w:val="000000" w:themeColor="text1"/>
        </w:rPr>
      </w:pPr>
    </w:p>
    <w:p w:rsidR="005765F3" w:rsidRPr="00D8497A" w:rsidRDefault="005765F3" w:rsidP="005765F3">
      <w:pPr>
        <w:pStyle w:val="ConsPlusNormal"/>
        <w:jc w:val="center"/>
        <w:rPr>
          <w:b/>
          <w:bCs/>
          <w:color w:val="000000" w:themeColor="text1"/>
        </w:rPr>
      </w:pPr>
      <w:r w:rsidRPr="00D8497A">
        <w:rPr>
          <w:b/>
          <w:bCs/>
          <w:color w:val="000000" w:themeColor="text1"/>
        </w:rPr>
        <w:t>ЦЕЛЕВЫЕ ПОКАЗАТЕЛИ</w:t>
      </w:r>
    </w:p>
    <w:p w:rsidR="00F41FAE" w:rsidRPr="00D8497A" w:rsidRDefault="00D8176A" w:rsidP="005765F3">
      <w:pPr>
        <w:pStyle w:val="ConsPlusNormal"/>
        <w:jc w:val="center"/>
        <w:rPr>
          <w:b/>
          <w:bCs/>
          <w:color w:val="000000" w:themeColor="text1"/>
        </w:rPr>
      </w:pPr>
      <w:r w:rsidRPr="00D8497A">
        <w:rPr>
          <w:b/>
          <w:bCs/>
          <w:color w:val="000000" w:themeColor="text1"/>
        </w:rPr>
        <w:t xml:space="preserve">муниципальной программы муниципального образования город Краснодар «Содействие развитию малого и </w:t>
      </w:r>
    </w:p>
    <w:p w:rsidR="005765F3" w:rsidRPr="00D8497A" w:rsidRDefault="00D8176A" w:rsidP="005765F3">
      <w:pPr>
        <w:pStyle w:val="ConsPlusNormal"/>
        <w:jc w:val="center"/>
        <w:rPr>
          <w:b/>
          <w:bCs/>
          <w:color w:val="000000" w:themeColor="text1"/>
        </w:rPr>
      </w:pPr>
      <w:r w:rsidRPr="00D8497A">
        <w:rPr>
          <w:b/>
          <w:bCs/>
          <w:color w:val="000000" w:themeColor="text1"/>
        </w:rPr>
        <w:t>среднего предпринимательства в муниципальном образовании город Краснодар»</w:t>
      </w:r>
    </w:p>
    <w:p w:rsidR="00D513F7" w:rsidRPr="008402CF" w:rsidRDefault="00D513F7" w:rsidP="005765F3">
      <w:pPr>
        <w:pStyle w:val="ConsPlusNormal"/>
        <w:jc w:val="center"/>
        <w:rPr>
          <w:b/>
          <w:bCs/>
        </w:rPr>
      </w:pPr>
    </w:p>
    <w:p w:rsidR="00ED2C66" w:rsidRPr="008402CF" w:rsidRDefault="00ED2C66" w:rsidP="005765F3">
      <w:pPr>
        <w:pStyle w:val="ConsPlusNormal"/>
        <w:jc w:val="center"/>
        <w:rPr>
          <w:b/>
          <w:bCs/>
        </w:rPr>
      </w:pPr>
    </w:p>
    <w:tbl>
      <w:tblPr>
        <w:tblW w:w="17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5747"/>
        <w:gridCol w:w="1276"/>
        <w:gridCol w:w="994"/>
        <w:gridCol w:w="993"/>
        <w:gridCol w:w="992"/>
        <w:gridCol w:w="850"/>
        <w:gridCol w:w="993"/>
        <w:gridCol w:w="992"/>
        <w:gridCol w:w="1134"/>
        <w:gridCol w:w="1417"/>
        <w:gridCol w:w="1559"/>
      </w:tblGrid>
      <w:tr w:rsidR="00D8497A" w:rsidRPr="00D8497A" w:rsidTr="00D8497A">
        <w:tc>
          <w:tcPr>
            <w:tcW w:w="550" w:type="dxa"/>
            <w:vMerge w:val="restart"/>
            <w:vAlign w:val="center"/>
          </w:tcPr>
          <w:p w:rsidR="007C58ED" w:rsidRPr="00D8497A" w:rsidRDefault="007C58ED" w:rsidP="00F41FA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8497A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8497A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747" w:type="dxa"/>
            <w:vMerge w:val="restart"/>
            <w:vAlign w:val="center"/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814" w:type="dxa"/>
            <w:gridSpan w:val="6"/>
            <w:vAlign w:val="center"/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  <w:tc>
          <w:tcPr>
            <w:tcW w:w="1134" w:type="dxa"/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497A" w:rsidRPr="00D8497A" w:rsidTr="00D8497A">
        <w:tc>
          <w:tcPr>
            <w:tcW w:w="550" w:type="dxa"/>
            <w:vMerge/>
            <w:tcBorders>
              <w:bottom w:val="nil"/>
            </w:tcBorders>
          </w:tcPr>
          <w:p w:rsidR="007C58ED" w:rsidRPr="00D8497A" w:rsidRDefault="007C58ED" w:rsidP="002D2035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47" w:type="dxa"/>
            <w:vMerge/>
            <w:tcBorders>
              <w:bottom w:val="nil"/>
            </w:tcBorders>
          </w:tcPr>
          <w:p w:rsidR="007C58ED" w:rsidRPr="00D8497A" w:rsidRDefault="007C58ED" w:rsidP="002D2035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C58ED" w:rsidRPr="00D8497A" w:rsidRDefault="007C58ED" w:rsidP="002D2035">
            <w:pPr>
              <w:spacing w:after="200"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7C58ED" w:rsidRPr="00D8497A" w:rsidRDefault="007C58ED" w:rsidP="008A67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2015</w:t>
            </w:r>
          </w:p>
          <w:p w:rsidR="007C58ED" w:rsidRPr="00D8497A" w:rsidRDefault="007C58ED" w:rsidP="008A67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2016</w:t>
            </w:r>
          </w:p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2017</w:t>
            </w:r>
          </w:p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</w:tcPr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2018</w:t>
            </w:r>
          </w:p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2019</w:t>
            </w:r>
          </w:p>
          <w:p w:rsidR="007C58ED" w:rsidRPr="00D8497A" w:rsidRDefault="007C58ED" w:rsidP="008A67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7C58ED" w:rsidRPr="00D8497A" w:rsidRDefault="007C58ED" w:rsidP="008A67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2020</w:t>
            </w:r>
          </w:p>
          <w:p w:rsidR="007C58ED" w:rsidRPr="00D8497A" w:rsidRDefault="007C58ED" w:rsidP="008A67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2021</w:t>
            </w:r>
          </w:p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7C58ED" w:rsidRPr="00D8497A" w:rsidRDefault="007C58ED" w:rsidP="002D20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176A" w:rsidRPr="00D8497A" w:rsidRDefault="00D8176A" w:rsidP="005F7528">
      <w:pPr>
        <w:autoSpaceDE w:val="0"/>
        <w:autoSpaceDN w:val="0"/>
        <w:adjustRightInd w:val="0"/>
        <w:ind w:left="9781" w:right="-31" w:hanging="850"/>
        <w:jc w:val="center"/>
        <w:outlineLvl w:val="0"/>
        <w:rPr>
          <w:color w:val="000000" w:themeColor="text1"/>
          <w:sz w:val="2"/>
          <w:szCs w:val="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5749"/>
        <w:gridCol w:w="1276"/>
        <w:gridCol w:w="992"/>
        <w:gridCol w:w="993"/>
        <w:gridCol w:w="992"/>
        <w:gridCol w:w="850"/>
        <w:gridCol w:w="993"/>
        <w:gridCol w:w="992"/>
        <w:gridCol w:w="1134"/>
        <w:gridCol w:w="709"/>
      </w:tblGrid>
      <w:tr w:rsidR="00D8497A" w:rsidRPr="00D8497A" w:rsidTr="007A4B9B">
        <w:trPr>
          <w:tblHeader/>
        </w:trPr>
        <w:tc>
          <w:tcPr>
            <w:tcW w:w="550" w:type="dxa"/>
            <w:vAlign w:val="center"/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9" w:type="dxa"/>
            <w:vAlign w:val="center"/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C58ED" w:rsidRPr="00D8497A" w:rsidRDefault="007C58ED" w:rsidP="007C5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58ED" w:rsidRPr="00D8497A" w:rsidRDefault="007C58ED" w:rsidP="007C5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C58ED" w:rsidRPr="00D8497A" w:rsidRDefault="007C58ED" w:rsidP="007C5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C58ED" w:rsidRPr="00D8497A" w:rsidRDefault="007C58ED" w:rsidP="007C58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8497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C58ED" w:rsidRPr="00D8497A" w:rsidRDefault="007C58ED" w:rsidP="007C58E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B1611" w:rsidRPr="007C58ED" w:rsidTr="008A7526">
        <w:tblPrEx>
          <w:tblBorders>
            <w:insideH w:val="nil"/>
          </w:tblBorders>
        </w:tblPrEx>
        <w:trPr>
          <w:trHeight w:val="172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Увеличение приобретённых основных фондов и нем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териальных активов субъектами малого предприн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мательства, получившими поддержку в виде возм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щения (субсидирования) за счёт средств местного бюджета (бюджета муниципального образования г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род Краснодар) части затрат субъектов малого пре</w:t>
            </w:r>
            <w:r w:rsidRPr="007B1611">
              <w:rPr>
                <w:sz w:val="24"/>
                <w:szCs w:val="24"/>
              </w:rPr>
              <w:t>д</w:t>
            </w:r>
            <w:r w:rsidRPr="007B1611">
              <w:rPr>
                <w:sz w:val="24"/>
                <w:szCs w:val="24"/>
              </w:rPr>
              <w:t>принимательства н</w:t>
            </w:r>
            <w:r w:rsidR="00A53D20">
              <w:rPr>
                <w:sz w:val="24"/>
                <w:szCs w:val="24"/>
              </w:rPr>
              <w:t>а ранней стадии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тысяч</w:t>
            </w:r>
          </w:p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8 571,4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6 834,7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8A7526">
        <w:tblPrEx>
          <w:tblBorders>
            <w:insideH w:val="nil"/>
          </w:tblBorders>
        </w:tblPrEx>
        <w:trPr>
          <w:trHeight w:val="172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proofErr w:type="gramStart"/>
            <w:r w:rsidRPr="007B1611">
              <w:rPr>
                <w:sz w:val="24"/>
                <w:szCs w:val="24"/>
              </w:rPr>
              <w:t>Увеличение кредитов, привлечённых субъектами м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лого и среднего предпринимательства, получившими поддержку в виде возмещения (субсидирования) за счёт средств местного бюджета (бюджета муниц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пального образования город Краснодар) части затрат субъектов малого и среднего предпринимательства, связанных с уплатой процентов по кредитам, привл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чённым в российских кредитных организациях на приобретение оборудования в целях создания и (или) развития либо модернизации прои</w:t>
            </w:r>
            <w:r w:rsidR="00A53D20">
              <w:rPr>
                <w:sz w:val="24"/>
                <w:szCs w:val="24"/>
              </w:rPr>
              <w:t>зводства товаров (работ,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тысяч</w:t>
            </w:r>
          </w:p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28 985,5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3 978,7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8A7526">
        <w:tblPrEx>
          <w:tblBorders>
            <w:insideH w:val="nil"/>
          </w:tblBorders>
        </w:tblPrEx>
        <w:trPr>
          <w:trHeight w:val="124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по</w:t>
            </w:r>
            <w:r w:rsidRPr="007B1611">
              <w:rPr>
                <w:sz w:val="24"/>
                <w:szCs w:val="24"/>
              </w:rPr>
              <w:t>д</w:t>
            </w:r>
            <w:r w:rsidRPr="007B1611">
              <w:rPr>
                <w:sz w:val="24"/>
                <w:szCs w:val="24"/>
              </w:rPr>
              <w:t>держку, направленную на приобретение оборудов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ния, в рамках реализации мероприятия по возмещ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нию (субсидированию) за счёт средств местного бюджета (бюджета муниципального образования г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род Краснодар) части затрат на уплату первого взноса при заключении договора финансовой аренды (лизи</w:t>
            </w:r>
            <w:r w:rsidRPr="007B1611">
              <w:rPr>
                <w:sz w:val="24"/>
                <w:szCs w:val="24"/>
              </w:rPr>
              <w:t>н</w:t>
            </w:r>
            <w:r w:rsidRPr="007B1611">
              <w:rPr>
                <w:sz w:val="24"/>
                <w:szCs w:val="24"/>
              </w:rPr>
              <w:t>га), понесённых субъектами малого</w:t>
            </w:r>
            <w:r w:rsidR="00A53D20">
              <w:rPr>
                <w:sz w:val="24"/>
                <w:szCs w:val="24"/>
              </w:rPr>
              <w:t xml:space="preserve"> и среднего пре</w:t>
            </w:r>
            <w:r w:rsidR="00A53D20">
              <w:rPr>
                <w:sz w:val="24"/>
                <w:szCs w:val="24"/>
              </w:rPr>
              <w:t>д</w:t>
            </w:r>
            <w:r w:rsidR="00A53D20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тысяч</w:t>
            </w:r>
          </w:p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222 233,3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255 282,4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8A7526">
        <w:tblPrEx>
          <w:tblBorders>
            <w:insideH w:val="nil"/>
          </w:tblBorders>
        </w:tblPrEx>
        <w:trPr>
          <w:trHeight w:val="172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субъектов малого предпринимательства, получивших поддержку в виде возмещения (субсид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рования) за счёт средств местного бюджета (бюджета муниципального образования город Краснодар) части затрат субъектов малого предпринимательства н</w:t>
            </w:r>
            <w:r w:rsidR="00A53D20">
              <w:rPr>
                <w:sz w:val="24"/>
                <w:szCs w:val="24"/>
              </w:rPr>
              <w:t>а ранней стадии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8A7526">
        <w:tblPrEx>
          <w:tblBorders>
            <w:insideH w:val="nil"/>
          </w:tblBorders>
        </w:tblPrEx>
        <w:trPr>
          <w:trHeight w:val="2789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proofErr w:type="gramStart"/>
            <w:r w:rsidRPr="007B1611">
              <w:rPr>
                <w:sz w:val="24"/>
                <w:szCs w:val="24"/>
              </w:rPr>
              <w:t>Количество субъектов малого и среднего предприн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мательства, получивших поддержку в виде возмещ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ния (субсидирования) за счёт средств местного бю</w:t>
            </w:r>
            <w:r w:rsidRPr="007B1611">
              <w:rPr>
                <w:sz w:val="24"/>
                <w:szCs w:val="24"/>
              </w:rPr>
              <w:t>д</w:t>
            </w:r>
            <w:r w:rsidRPr="007B1611">
              <w:rPr>
                <w:sz w:val="24"/>
                <w:szCs w:val="24"/>
              </w:rPr>
              <w:t>жета (бюджета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</w:t>
            </w:r>
            <w:r w:rsidR="00A53D20">
              <w:rPr>
                <w:sz w:val="24"/>
                <w:szCs w:val="24"/>
              </w:rPr>
              <w:t>з</w:t>
            </w:r>
            <w:r w:rsidR="00A53D20">
              <w:rPr>
                <w:sz w:val="24"/>
                <w:szCs w:val="24"/>
              </w:rPr>
              <w:t>водства товаров (работ,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8A7526">
        <w:tblPrEx>
          <w:tblBorders>
            <w:insideH w:val="nil"/>
          </w:tblBorders>
        </w:tblPrEx>
        <w:trPr>
          <w:trHeight w:val="172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6.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субъектов малого и среднего предприн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мательства, получивших поддержку, направленную на приобретение основных фондов, в рамках реализации мероприятия по возмещению (субсидированию) за счёт средств местного бюджета (бюджета муниц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пального образования город Краснодар) части затрат на уплату первого взноса при заключении договора финансовой а</w:t>
            </w:r>
            <w:r w:rsidR="00A53D20">
              <w:rPr>
                <w:sz w:val="24"/>
                <w:szCs w:val="24"/>
              </w:rPr>
              <w:t>ренды (лизинга), понесё</w:t>
            </w:r>
            <w:r w:rsidRPr="007B1611">
              <w:rPr>
                <w:sz w:val="24"/>
                <w:szCs w:val="24"/>
              </w:rPr>
              <w:t>нных субъект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ми малого</w:t>
            </w:r>
            <w:r w:rsidR="00A53D20">
              <w:rPr>
                <w:sz w:val="24"/>
                <w:szCs w:val="24"/>
              </w:rPr>
              <w:t xml:space="preserve">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432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7.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2D1C9E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субъектов малого и среднего предприн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мательства, получивших поддержку в рамках реал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зации соглашения с департаментом инвестиций и ра</w:t>
            </w:r>
            <w:r w:rsidRPr="007B1611">
              <w:rPr>
                <w:sz w:val="24"/>
                <w:szCs w:val="24"/>
              </w:rPr>
              <w:t>з</w:t>
            </w:r>
            <w:r w:rsidRPr="007B1611">
              <w:rPr>
                <w:sz w:val="24"/>
                <w:szCs w:val="24"/>
              </w:rPr>
              <w:t>вития малого и среднего предпринимательства Кра</w:t>
            </w:r>
            <w:r w:rsidRPr="007B1611">
              <w:rPr>
                <w:sz w:val="24"/>
                <w:szCs w:val="24"/>
              </w:rPr>
              <w:t>с</w:t>
            </w:r>
            <w:r w:rsidRPr="007B1611">
              <w:rPr>
                <w:sz w:val="24"/>
                <w:szCs w:val="24"/>
              </w:rPr>
              <w:lastRenderedPageBreak/>
              <w:t>нодарского края о предоставлении субсидии из кра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вого бюджета местному бюджету (бюджету муниц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 xml:space="preserve">пального образования город Краснодар) в рамках </w:t>
            </w:r>
            <w:proofErr w:type="spellStart"/>
            <w:r w:rsidRPr="007B1611">
              <w:rPr>
                <w:sz w:val="24"/>
                <w:szCs w:val="24"/>
              </w:rPr>
              <w:t>с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финансирования</w:t>
            </w:r>
            <w:proofErr w:type="spellEnd"/>
            <w:r w:rsidRPr="007B1611">
              <w:rPr>
                <w:sz w:val="24"/>
                <w:szCs w:val="24"/>
              </w:rPr>
              <w:t xml:space="preserve"> мероприятий: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431"/>
        </w:trPr>
        <w:tc>
          <w:tcPr>
            <w:tcW w:w="550" w:type="dxa"/>
            <w:vMerge/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2D1C9E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возмещение (субсидирование) за счёт средств местн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го бюджета (бюджета муниципального образования город Краснодар) части затрат субъектов малого предпринимательства на ранней стадии их деятельн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сти;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431"/>
        </w:trPr>
        <w:tc>
          <w:tcPr>
            <w:tcW w:w="550" w:type="dxa"/>
            <w:vMerge/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9E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возмещение (субсидирование) за счёт средств местн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го бюджета (бюджета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ния в целях создания и (или) развития либо модерн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зации производства товаров (работ, услуг);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431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C9E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возмещение (субсидирование) за счёт средств местн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го бюджета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1092"/>
        </w:trPr>
        <w:tc>
          <w:tcPr>
            <w:tcW w:w="550" w:type="dxa"/>
            <w:tcBorders>
              <w:top w:val="single" w:sz="4" w:space="0" w:color="auto"/>
            </w:tcBorders>
          </w:tcPr>
          <w:p w:rsidR="007B1611" w:rsidRPr="007B1611" w:rsidRDefault="007B1611" w:rsidP="002D1C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8.</w:t>
            </w:r>
          </w:p>
        </w:tc>
        <w:tc>
          <w:tcPr>
            <w:tcW w:w="5749" w:type="dxa"/>
            <w:tcBorders>
              <w:top w:val="single" w:sz="4" w:space="0" w:color="auto"/>
            </w:tcBorders>
            <w:vAlign w:val="center"/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организованных и проведённых конку</w:t>
            </w:r>
            <w:r w:rsidRPr="007B1611">
              <w:rPr>
                <w:sz w:val="24"/>
                <w:szCs w:val="24"/>
              </w:rPr>
              <w:t>р</w:t>
            </w:r>
            <w:r w:rsidRPr="007B1611">
              <w:rPr>
                <w:sz w:val="24"/>
                <w:szCs w:val="24"/>
              </w:rPr>
              <w:t>сов в целях стимулирования инновационной деятел</w:t>
            </w:r>
            <w:r w:rsidRPr="007B1611">
              <w:rPr>
                <w:sz w:val="24"/>
                <w:szCs w:val="24"/>
              </w:rPr>
              <w:t>ь</w:t>
            </w:r>
            <w:r w:rsidRPr="007B1611">
              <w:rPr>
                <w:sz w:val="24"/>
                <w:szCs w:val="24"/>
              </w:rPr>
              <w:t>ности субъектов малого и среднего предпринимател</w:t>
            </w:r>
            <w:r w:rsidRPr="007B1611">
              <w:rPr>
                <w:sz w:val="24"/>
                <w:szCs w:val="24"/>
              </w:rPr>
              <w:t>ь</w:t>
            </w:r>
            <w:r w:rsidRPr="007B1611">
              <w:rPr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570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проведённых конкурсов «Лучшее пре</w:t>
            </w:r>
            <w:r w:rsidRPr="007B1611">
              <w:rPr>
                <w:sz w:val="24"/>
                <w:szCs w:val="24"/>
              </w:rPr>
              <w:t>д</w:t>
            </w:r>
            <w:r w:rsidRPr="007B1611">
              <w:rPr>
                <w:sz w:val="24"/>
                <w:szCs w:val="24"/>
              </w:rPr>
              <w:t>приятие в отрасли»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1103"/>
        </w:trPr>
        <w:tc>
          <w:tcPr>
            <w:tcW w:w="550" w:type="dxa"/>
            <w:vMerge w:val="restart"/>
            <w:tcBorders>
              <w:top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10.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A53D20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участников проведённых мероприятий (конференций, «круглых столов», форумов, совещ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ний, семинаров, выставок-ярмарок) по вопросам ра</w:t>
            </w:r>
            <w:r w:rsidRPr="007B1611">
              <w:rPr>
                <w:sz w:val="24"/>
                <w:szCs w:val="24"/>
              </w:rPr>
              <w:t>з</w:t>
            </w:r>
            <w:r w:rsidRPr="007B1611">
              <w:rPr>
                <w:sz w:val="24"/>
                <w:szCs w:val="24"/>
              </w:rPr>
              <w:t xml:space="preserve">вития и поддержки субъектов малого и среднего предпринимательства, в том числе: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5 160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5 280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2 550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2 550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653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42583C" w:rsidP="005B6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B1611" w:rsidRPr="007B1611">
              <w:rPr>
                <w:sz w:val="24"/>
                <w:szCs w:val="24"/>
              </w:rPr>
              <w:t>частников Краснодарского форума «Дни малого и среднего бизнеса кубанской столицы»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1303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11.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соглашений о реализации товаров (работ, услуг), заключённых субъектами малого и среднего предпринимательства в рамках Краснодарского ф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рума «Дни малого и среднего бизнеса кубанской ст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лицы»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B1611" w:rsidRPr="007C58ED" w:rsidTr="00EA379D">
        <w:tblPrEx>
          <w:tblBorders>
            <w:insideH w:val="nil"/>
          </w:tblBorders>
        </w:tblPrEx>
        <w:trPr>
          <w:trHeight w:val="78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12.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5B636C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посетителей Краснодарского форума «Дни малого и среднего бизнеса кубанской столицы»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4 000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4 500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1611" w:rsidRPr="007B1611" w:rsidRDefault="007B1611" w:rsidP="007B161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EA379D">
        <w:tblPrEx>
          <w:tblBorders>
            <w:insideH w:val="nil"/>
          </w:tblBorders>
        </w:tblPrEx>
        <w:trPr>
          <w:trHeight w:val="1248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13.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консультаций</w:t>
            </w:r>
            <w:r w:rsidR="00A53D20">
              <w:rPr>
                <w:sz w:val="24"/>
                <w:szCs w:val="24"/>
              </w:rPr>
              <w:t>,</w:t>
            </w:r>
            <w:r w:rsidRPr="007B16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оказанных </w:t>
            </w:r>
            <w:r w:rsidRPr="007B1611">
              <w:rPr>
                <w:sz w:val="24"/>
                <w:szCs w:val="24"/>
              </w:rPr>
              <w:t>субъектам м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лого и среднего предпринимательства, в том числе при реализации инновационных проектов и создании промышленных парков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EA379D">
        <w:tblPrEx>
          <w:tblBorders>
            <w:insideH w:val="nil"/>
          </w:tblBorders>
        </w:tblPrEx>
        <w:trPr>
          <w:trHeight w:val="25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14.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 xml:space="preserve">во субъектов малого и среднего </w:t>
            </w:r>
            <w:r w:rsidRPr="007B1611">
              <w:rPr>
                <w:sz w:val="24"/>
                <w:szCs w:val="24"/>
              </w:rPr>
              <w:t>предприн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мательства, принявших участие в обучающих семин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рах, проводимых на территории муниципального о</w:t>
            </w:r>
            <w:r w:rsidRPr="007B1611">
              <w:rPr>
                <w:sz w:val="24"/>
                <w:szCs w:val="24"/>
              </w:rPr>
              <w:t>б</w:t>
            </w:r>
            <w:r w:rsidRPr="007B1611">
              <w:rPr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A53D20">
        <w:tblPrEx>
          <w:tblBorders>
            <w:insideH w:val="nil"/>
          </w:tblBorders>
        </w:tblPrEx>
        <w:trPr>
          <w:trHeight w:val="25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both"/>
              <w:rPr>
                <w:sz w:val="24"/>
                <w:szCs w:val="24"/>
              </w:rPr>
            </w:pPr>
            <w:r w:rsidRPr="005B636C">
              <w:rPr>
                <w:sz w:val="24"/>
                <w:szCs w:val="24"/>
              </w:rPr>
              <w:t xml:space="preserve">Организация деятельности муниципального центра </w:t>
            </w:r>
            <w:r w:rsidRPr="005B636C">
              <w:rPr>
                <w:sz w:val="24"/>
                <w:szCs w:val="24"/>
              </w:rPr>
              <w:lastRenderedPageBreak/>
              <w:t>развития предпринимательства в муниципальном о</w:t>
            </w:r>
            <w:r w:rsidRPr="005B636C">
              <w:rPr>
                <w:sz w:val="24"/>
                <w:szCs w:val="24"/>
              </w:rPr>
              <w:t>б</w:t>
            </w:r>
            <w:r w:rsidRPr="005B636C">
              <w:rPr>
                <w:sz w:val="24"/>
                <w:szCs w:val="24"/>
              </w:rPr>
              <w:t>разовании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A53D20">
        <w:tblPrEx>
          <w:tblBorders>
            <w:insideH w:val="nil"/>
          </w:tblBorders>
        </w:tblPrEx>
        <w:trPr>
          <w:trHeight w:val="25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Default="00EA379D" w:rsidP="00EA3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информационно-консультационных услуг</w:t>
            </w:r>
            <w:r>
              <w:rPr>
                <w:sz w:val="24"/>
                <w:szCs w:val="24"/>
              </w:rPr>
              <w:t>,</w:t>
            </w:r>
            <w:r w:rsidRPr="007B1611">
              <w:rPr>
                <w:sz w:val="24"/>
                <w:szCs w:val="24"/>
              </w:rPr>
              <w:t xml:space="preserve"> оказанных субъектам малого и среднего пре</w:t>
            </w:r>
            <w:r w:rsidRPr="007B1611">
              <w:rPr>
                <w:sz w:val="24"/>
                <w:szCs w:val="24"/>
              </w:rPr>
              <w:t>д</w:t>
            </w:r>
            <w:r w:rsidRPr="007B1611">
              <w:rPr>
                <w:sz w:val="24"/>
                <w:szCs w:val="24"/>
              </w:rPr>
              <w:t>принимательства и гражданам, желающим организ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вать собственное дело, по вопросам предприним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тельской деятельности</w:t>
            </w:r>
          </w:p>
          <w:p w:rsidR="00EA379D" w:rsidRPr="00A242BD" w:rsidRDefault="00EA379D" w:rsidP="00EA379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161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7B161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A53D20">
        <w:tblPrEx>
          <w:tblBorders>
            <w:insideH w:val="nil"/>
          </w:tblBorders>
        </w:tblPrEx>
        <w:trPr>
          <w:trHeight w:val="25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Default="00EA379D" w:rsidP="00EA3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вновь зарегистрированных на территории муниципального образования город Краснодар суб</w:t>
            </w:r>
            <w:r w:rsidRPr="007B1611">
              <w:rPr>
                <w:sz w:val="24"/>
                <w:szCs w:val="24"/>
              </w:rPr>
              <w:t>ъ</w:t>
            </w:r>
            <w:r w:rsidRPr="007B1611">
              <w:rPr>
                <w:sz w:val="24"/>
                <w:szCs w:val="24"/>
              </w:rPr>
              <w:t>ектов малого и среднего предпринимательства</w:t>
            </w:r>
          </w:p>
          <w:p w:rsidR="00EA379D" w:rsidRPr="00A242BD" w:rsidRDefault="00EA379D" w:rsidP="00EA379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A53D20">
        <w:tblPrEx>
          <w:tblBorders>
            <w:insideH w:val="nil"/>
          </w:tblBorders>
        </w:tblPrEx>
        <w:trPr>
          <w:trHeight w:val="25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Default="00EA379D" w:rsidP="00EA37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созданных</w:t>
            </w:r>
            <w:r w:rsidRPr="007B1611">
              <w:rPr>
                <w:sz w:val="24"/>
                <w:szCs w:val="24"/>
              </w:rPr>
              <w:t xml:space="preserve"> рабочих мест </w:t>
            </w:r>
            <w:r>
              <w:rPr>
                <w:sz w:val="24"/>
                <w:szCs w:val="24"/>
              </w:rPr>
              <w:t>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</w:t>
            </w:r>
            <w:r w:rsidRPr="007B161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 xml:space="preserve"> развития предпринимательства муниц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пально</w:t>
            </w:r>
            <w:r>
              <w:rPr>
                <w:sz w:val="24"/>
                <w:szCs w:val="24"/>
              </w:rPr>
              <w:t>го</w:t>
            </w:r>
            <w:r w:rsidRPr="007B1611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7B1611">
              <w:rPr>
                <w:sz w:val="24"/>
                <w:szCs w:val="24"/>
              </w:rPr>
              <w:t xml:space="preserve"> город Краснодар </w:t>
            </w:r>
          </w:p>
          <w:p w:rsidR="00EA379D" w:rsidRPr="00A242BD" w:rsidRDefault="00EA379D" w:rsidP="00EA379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7C58ED" w:rsidTr="00A53D20">
        <w:tblPrEx>
          <w:tblBorders>
            <w:insideH w:val="nil"/>
          </w:tblBorders>
        </w:tblPrEx>
        <w:trPr>
          <w:trHeight w:val="1468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22DD8" w:rsidRDefault="00EA379D" w:rsidP="00EA37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граждан и предпринимателей, проинфо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мированных о действующих мерах поддержки суб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ъ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ектов малого и среднего предпринимательства, в том числе об организациях, образующих инфраструктуру поддержки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rPr>
          <w:trHeight w:val="172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A53D20" w:rsidRDefault="00EA379D" w:rsidP="00A53D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Увеличение площади теплиц в малых формах хозя</w:t>
            </w: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ствования в агропромышленном комплексе, получи</w:t>
            </w: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ших поддержку в виде возмещения (субсидирования) за счёт средств местного бюджета (бюджета муниц</w:t>
            </w: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53D20">
              <w:rPr>
                <w:rFonts w:eastAsiaTheme="minorHAnsi"/>
                <w:sz w:val="24"/>
                <w:szCs w:val="24"/>
                <w:lang w:eastAsia="en-US"/>
              </w:rPr>
              <w:t>пального образования город Краснодар) части затрат на строительство теплиц для ведения овощеводства защищённого грунта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квадра</w:t>
            </w:r>
            <w:r w:rsidRPr="007B1611">
              <w:rPr>
                <w:sz w:val="24"/>
                <w:szCs w:val="24"/>
              </w:rPr>
              <w:t>т</w:t>
            </w:r>
            <w:r w:rsidRPr="007B1611">
              <w:rPr>
                <w:sz w:val="24"/>
                <w:szCs w:val="24"/>
              </w:rPr>
              <w:t>ные</w:t>
            </w: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метры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3 452,0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2 053,3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rPr>
          <w:trHeight w:val="495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Увеличение площади теплиц в малых формах хозя</w:t>
            </w:r>
            <w:r w:rsidRPr="007B1611">
              <w:rPr>
                <w:sz w:val="24"/>
                <w:szCs w:val="24"/>
              </w:rPr>
              <w:t>й</w:t>
            </w:r>
            <w:r w:rsidRPr="007B1611">
              <w:rPr>
                <w:sz w:val="24"/>
                <w:szCs w:val="24"/>
              </w:rPr>
              <w:t>ствования в агропромышленном комплексе, получи</w:t>
            </w:r>
            <w:r w:rsidRPr="007B1611">
              <w:rPr>
                <w:sz w:val="24"/>
                <w:szCs w:val="24"/>
              </w:rPr>
              <w:t>в</w:t>
            </w:r>
            <w:r w:rsidRPr="007B1611">
              <w:rPr>
                <w:sz w:val="24"/>
                <w:szCs w:val="24"/>
              </w:rPr>
              <w:t>ших поддержку в виде возмещения (субсидирования) за счёт средств местного бюджета (бюджета муниц</w:t>
            </w:r>
            <w:r w:rsidRPr="007B1611">
              <w:rPr>
                <w:sz w:val="24"/>
                <w:szCs w:val="24"/>
              </w:rPr>
              <w:t>и</w:t>
            </w:r>
            <w:r w:rsidRPr="007B1611">
              <w:rPr>
                <w:sz w:val="24"/>
                <w:szCs w:val="24"/>
              </w:rPr>
              <w:t>пального образования город Краснодар) части затрат на строительство теплиц для выращивания овощей и ягод защищённого грунта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квадра</w:t>
            </w:r>
            <w:r w:rsidRPr="007B1611">
              <w:rPr>
                <w:sz w:val="24"/>
                <w:szCs w:val="24"/>
              </w:rPr>
              <w:t>т</w:t>
            </w:r>
            <w:r w:rsidRPr="007B1611">
              <w:rPr>
                <w:sz w:val="24"/>
                <w:szCs w:val="24"/>
              </w:rPr>
              <w:t>ные</w:t>
            </w: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метры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3 334,0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5 443,0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2 666,7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2 666,7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4A527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объёма</w:t>
            </w:r>
            <w:r w:rsidRPr="007B1611">
              <w:rPr>
                <w:sz w:val="24"/>
                <w:szCs w:val="24"/>
              </w:rPr>
              <w:t xml:space="preserve"> приобретённых систем капельн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 xml:space="preserve">го орошения для выращивания овощей и ягод </w:t>
            </w:r>
            <w:r w:rsidR="004A527A">
              <w:rPr>
                <w:sz w:val="24"/>
                <w:szCs w:val="24"/>
              </w:rPr>
              <w:t xml:space="preserve">в </w:t>
            </w:r>
            <w:r w:rsidRPr="007B1611">
              <w:rPr>
                <w:sz w:val="24"/>
                <w:szCs w:val="24"/>
              </w:rPr>
              <w:t>малых формах хозяйствования в агропромышленном ко</w:t>
            </w:r>
            <w:r w:rsidRPr="007B1611">
              <w:rPr>
                <w:sz w:val="24"/>
                <w:szCs w:val="24"/>
              </w:rPr>
              <w:t>м</w:t>
            </w:r>
            <w:r w:rsidRPr="007B1611">
              <w:rPr>
                <w:sz w:val="24"/>
                <w:szCs w:val="24"/>
              </w:rPr>
              <w:t>плексе, получивших поддержку в виде возмещения (субсидирования) за счёт средств местного бюджета (бюджета муниципального образования город Кра</w:t>
            </w:r>
            <w:r w:rsidRPr="007B1611">
              <w:rPr>
                <w:sz w:val="24"/>
                <w:szCs w:val="24"/>
              </w:rPr>
              <w:t>с</w:t>
            </w:r>
            <w:r w:rsidRPr="007B1611">
              <w:rPr>
                <w:sz w:val="24"/>
                <w:szCs w:val="24"/>
              </w:rPr>
              <w:t>нодар) части затрат на приобретение систем капел</w:t>
            </w:r>
            <w:r w:rsidRPr="007B1611">
              <w:rPr>
                <w:sz w:val="24"/>
                <w:szCs w:val="24"/>
              </w:rPr>
              <w:t>ь</w:t>
            </w:r>
            <w:r w:rsidRPr="007B1611">
              <w:rPr>
                <w:sz w:val="24"/>
                <w:szCs w:val="24"/>
              </w:rPr>
              <w:t>ного орошения для выращивания овощей и ягод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тысяч</w:t>
            </w:r>
          </w:p>
          <w:p w:rsidR="00EA379D" w:rsidRPr="007B1611" w:rsidRDefault="00EA379D" w:rsidP="00EA379D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Увеличение объёма приобретённого поголовья м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лодняка кроликов, гусей, индеек, кур в малых формах хозяйствования в агропромышленном комплексе, п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лучивших поддержку в виде возмещения (субсидир</w:t>
            </w:r>
            <w:r w:rsidRPr="007B1611">
              <w:rPr>
                <w:sz w:val="24"/>
                <w:szCs w:val="24"/>
              </w:rPr>
              <w:t>о</w:t>
            </w:r>
            <w:r w:rsidRPr="007B1611">
              <w:rPr>
                <w:sz w:val="24"/>
                <w:szCs w:val="24"/>
              </w:rPr>
              <w:t>вания) за счёт средств местного бюджета (бюджета муниципального образования город Краснодар) части затрат на приобретение молодняка кроликов, гусей, индеек, кур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31 184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25 000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25 000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5 825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5 825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5 825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7B1611">
              <w:rPr>
                <w:sz w:val="24"/>
                <w:szCs w:val="24"/>
              </w:rPr>
              <w:t>Увеличение объёмов произведённых и приобретё</w:t>
            </w:r>
            <w:r w:rsidRPr="007B1611">
              <w:rPr>
                <w:sz w:val="24"/>
                <w:szCs w:val="24"/>
              </w:rPr>
              <w:t>н</w:t>
            </w:r>
            <w:r w:rsidRPr="007B1611">
              <w:rPr>
                <w:sz w:val="24"/>
                <w:szCs w:val="24"/>
              </w:rPr>
              <w:t>ных кормов для сельскохозяйственных животных в малых формах хозяйствования в агропромышленном комплексе, получивших поддержку в виде возмещ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ния (субсидирования) за счёт средств местного бю</w:t>
            </w:r>
            <w:r w:rsidRPr="007B1611">
              <w:rPr>
                <w:sz w:val="24"/>
                <w:szCs w:val="24"/>
              </w:rPr>
              <w:t>д</w:t>
            </w:r>
            <w:r w:rsidRPr="007B1611">
              <w:rPr>
                <w:sz w:val="24"/>
                <w:szCs w:val="24"/>
              </w:rPr>
              <w:t xml:space="preserve">жета (бюджета муниципального образования город </w:t>
            </w:r>
            <w:r w:rsidRPr="007B1611">
              <w:rPr>
                <w:sz w:val="24"/>
                <w:szCs w:val="24"/>
              </w:rPr>
              <w:lastRenderedPageBreak/>
              <w:t>Краснодар) части затрат на производство и приобр</w:t>
            </w:r>
            <w:r w:rsidRPr="007B1611">
              <w:rPr>
                <w:sz w:val="24"/>
                <w:szCs w:val="24"/>
              </w:rPr>
              <w:t>е</w:t>
            </w:r>
            <w:r w:rsidRPr="007B1611">
              <w:rPr>
                <w:sz w:val="24"/>
                <w:szCs w:val="24"/>
              </w:rPr>
              <w:t>тение кормов для сельскохозяйственных животных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lastRenderedPageBreak/>
              <w:t>условных единиц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Производство малыми формами хозяйствования в а</w:t>
            </w:r>
            <w:r w:rsidRPr="007B1611">
              <w:rPr>
                <w:sz w:val="24"/>
                <w:szCs w:val="24"/>
              </w:rPr>
              <w:t>г</w:t>
            </w:r>
            <w:r w:rsidRPr="007B1611">
              <w:rPr>
                <w:sz w:val="24"/>
                <w:szCs w:val="24"/>
              </w:rPr>
              <w:t>ропромышленном комплексе мяса в живом весе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1 549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1 020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1 027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 xml:space="preserve">1 031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1 115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Производство малыми формами хозяйствования в а</w:t>
            </w:r>
            <w:r w:rsidRPr="007B1611">
              <w:rPr>
                <w:sz w:val="24"/>
                <w:szCs w:val="24"/>
              </w:rPr>
              <w:t>г</w:t>
            </w:r>
            <w:r w:rsidRPr="007B1611">
              <w:rPr>
                <w:sz w:val="24"/>
                <w:szCs w:val="24"/>
              </w:rPr>
              <w:t>ропромышленном комплексе овощей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19 200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19 976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20 150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22 283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22 500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22 700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B1611">
              <w:rPr>
                <w:sz w:val="24"/>
                <w:szCs w:val="24"/>
                <w:lang w:eastAsia="en-US"/>
              </w:rPr>
              <w:t>22 900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B1611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Количество участников проведённых мероприятий (конференций, «круглых столов», форумов, совещ</w:t>
            </w:r>
            <w:r w:rsidRPr="007B1611">
              <w:rPr>
                <w:sz w:val="24"/>
                <w:szCs w:val="24"/>
              </w:rPr>
              <w:t>а</w:t>
            </w:r>
            <w:r w:rsidRPr="007B1611">
              <w:rPr>
                <w:sz w:val="24"/>
                <w:szCs w:val="24"/>
              </w:rPr>
              <w:t>ний, семинаров, выставок-ярмарок) по вопросам ра</w:t>
            </w:r>
            <w:r w:rsidRPr="007B1611">
              <w:rPr>
                <w:sz w:val="24"/>
                <w:szCs w:val="24"/>
              </w:rPr>
              <w:t>з</w:t>
            </w:r>
            <w:r w:rsidRPr="007B1611">
              <w:rPr>
                <w:sz w:val="24"/>
                <w:szCs w:val="24"/>
              </w:rPr>
              <w:t>вития малых форм хозяйствования в агропромышле</w:t>
            </w:r>
            <w:r w:rsidRPr="007B1611">
              <w:rPr>
                <w:sz w:val="24"/>
                <w:szCs w:val="24"/>
              </w:rPr>
              <w:t>н</w:t>
            </w:r>
            <w:r w:rsidRPr="007B1611">
              <w:rPr>
                <w:sz w:val="24"/>
                <w:szCs w:val="24"/>
              </w:rPr>
              <w:t>ном комплексе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1 000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1 100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1 200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1 350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1 400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1611">
              <w:rPr>
                <w:sz w:val="24"/>
                <w:szCs w:val="24"/>
              </w:rPr>
              <w:t>1 450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EA379D" w:rsidRPr="00351905" w:rsidTr="007A4B9B">
        <w:tblPrEx>
          <w:tblBorders>
            <w:insideH w:val="nil"/>
          </w:tblBorders>
        </w:tblPrEx>
        <w:trPr>
          <w:trHeight w:val="422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51905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Возмещение части затрат граждан, ведущих личное подсобное хозяйство, крестьянских (фермерских) х</w:t>
            </w:r>
            <w:r w:rsidRPr="00351905">
              <w:rPr>
                <w:sz w:val="24"/>
                <w:szCs w:val="24"/>
              </w:rPr>
              <w:t>о</w:t>
            </w:r>
            <w:r w:rsidRPr="00351905">
              <w:rPr>
                <w:sz w:val="24"/>
                <w:szCs w:val="24"/>
              </w:rPr>
              <w:t>зяйств, индивидуальных предпринимателей, ос</w:t>
            </w:r>
            <w:r w:rsidRPr="00351905">
              <w:rPr>
                <w:sz w:val="24"/>
                <w:szCs w:val="24"/>
              </w:rPr>
              <w:t>у</w:t>
            </w:r>
            <w:r w:rsidRPr="00351905">
              <w:rPr>
                <w:sz w:val="24"/>
                <w:szCs w:val="24"/>
              </w:rPr>
              <w:t>ществляющих деятельность в области сельскохозя</w:t>
            </w:r>
            <w:r w:rsidRPr="00351905">
              <w:rPr>
                <w:sz w:val="24"/>
                <w:szCs w:val="24"/>
              </w:rPr>
              <w:t>й</w:t>
            </w:r>
            <w:r w:rsidRPr="00351905">
              <w:rPr>
                <w:sz w:val="24"/>
                <w:szCs w:val="24"/>
              </w:rPr>
              <w:t>ственного производства за счёт субвенций, пред</w:t>
            </w:r>
            <w:r w:rsidRPr="00351905">
              <w:rPr>
                <w:sz w:val="24"/>
                <w:szCs w:val="24"/>
              </w:rPr>
              <w:t>о</w:t>
            </w:r>
            <w:r w:rsidRPr="00351905">
              <w:rPr>
                <w:sz w:val="24"/>
                <w:szCs w:val="24"/>
              </w:rPr>
              <w:t>ставляемых местному бюджету (бюджету муниц</w:t>
            </w:r>
            <w:r w:rsidRPr="00351905">
              <w:rPr>
                <w:sz w:val="24"/>
                <w:szCs w:val="24"/>
              </w:rPr>
              <w:t>и</w:t>
            </w:r>
            <w:r w:rsidRPr="00351905">
              <w:rPr>
                <w:sz w:val="24"/>
                <w:szCs w:val="24"/>
              </w:rPr>
              <w:t>пального образования город Краснодар) из краевого бюджета в совокупности или отдельно на следующие цели:</w:t>
            </w: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на строительство теплиц для ведения овощеводства защищённого грунта,</w:t>
            </w: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или на приобретение молодняка кроликов,</w:t>
            </w:r>
          </w:p>
          <w:p w:rsidR="00EA379D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или на приобретение молодняка гусей, индеек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квадра</w:t>
            </w:r>
            <w:r w:rsidRPr="00351905">
              <w:rPr>
                <w:sz w:val="24"/>
                <w:szCs w:val="24"/>
              </w:rPr>
              <w:t>т</w:t>
            </w:r>
            <w:r w:rsidRPr="00351905">
              <w:rPr>
                <w:sz w:val="24"/>
                <w:szCs w:val="24"/>
              </w:rPr>
              <w:t>ные метры</w:t>
            </w:r>
          </w:p>
          <w:p w:rsidR="00EA379D" w:rsidRPr="002D1C9E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голов</w:t>
            </w: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голов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549,7</w:t>
            </w: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194,0</w:t>
            </w:r>
          </w:p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779,0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</w:t>
            </w:r>
            <w:r w:rsidRPr="00351905">
              <w:rPr>
                <w:sz w:val="24"/>
                <w:szCs w:val="24"/>
              </w:rPr>
              <w:t>800,0</w:t>
            </w: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351905">
              <w:rPr>
                <w:sz w:val="24"/>
                <w:szCs w:val="24"/>
              </w:rPr>
              <w:t>250,0</w:t>
            </w: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35190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5 780,0</w:t>
            </w: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4 093,0</w:t>
            </w: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360,0</w:t>
            </w: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jc w:val="center"/>
              <w:rPr>
                <w:sz w:val="16"/>
                <w:szCs w:val="16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360,0</w:t>
            </w: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Default="00EA379D" w:rsidP="00EA379D">
            <w:pPr>
              <w:jc w:val="center"/>
              <w:rPr>
                <w:sz w:val="24"/>
                <w:szCs w:val="24"/>
              </w:rPr>
            </w:pPr>
          </w:p>
          <w:p w:rsidR="00EA379D" w:rsidRPr="00351905" w:rsidRDefault="00EA379D" w:rsidP="00EA3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EA379D" w:rsidRPr="007B1611" w:rsidRDefault="00EA379D" w:rsidP="00EA379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7A4B9B">
        <w:tblPrEx>
          <w:tblBorders>
            <w:insideH w:val="nil"/>
          </w:tblBorders>
        </w:tblPrEx>
        <w:trPr>
          <w:trHeight w:val="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D" w:rsidRPr="00351905" w:rsidRDefault="00EA379D" w:rsidP="00EA379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A379D" w:rsidRPr="00351905" w:rsidTr="00A53D20">
        <w:tblPrEx>
          <w:tblBorders>
            <w:insideH w:val="nil"/>
          </w:tblBorders>
        </w:tblPrEx>
        <w:trPr>
          <w:trHeight w:val="1106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  <w:r w:rsidRPr="00351905">
              <w:rPr>
                <w:sz w:val="24"/>
                <w:szCs w:val="24"/>
              </w:rPr>
              <w:t>.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Увеличение кредитов, полученных в кредитных орг</w:t>
            </w:r>
            <w:r w:rsidRPr="00351905">
              <w:rPr>
                <w:sz w:val="24"/>
                <w:szCs w:val="24"/>
              </w:rPr>
              <w:t>а</w:t>
            </w:r>
            <w:r w:rsidRPr="00351905">
              <w:rPr>
                <w:sz w:val="24"/>
                <w:szCs w:val="24"/>
              </w:rPr>
              <w:t>низациях малыми формами хозяйствования, пол</w:t>
            </w:r>
            <w:r w:rsidRPr="00351905">
              <w:rPr>
                <w:sz w:val="24"/>
                <w:szCs w:val="24"/>
              </w:rPr>
              <w:t>у</w:t>
            </w:r>
            <w:r w:rsidRPr="00351905">
              <w:rPr>
                <w:sz w:val="24"/>
                <w:szCs w:val="24"/>
              </w:rPr>
              <w:t>чившими поддержку в виде предоставления субсидий в целях возмещения части процентной ставки по до</w:t>
            </w:r>
            <w:r w:rsidRPr="00351905">
              <w:rPr>
                <w:sz w:val="24"/>
                <w:szCs w:val="24"/>
              </w:rPr>
              <w:t>л</w:t>
            </w:r>
            <w:r w:rsidRPr="00351905">
              <w:rPr>
                <w:sz w:val="24"/>
                <w:szCs w:val="24"/>
              </w:rPr>
              <w:t>госрочным, среднесрочным и краткосрочным кред</w:t>
            </w:r>
            <w:r w:rsidRPr="00351905">
              <w:rPr>
                <w:sz w:val="24"/>
                <w:szCs w:val="24"/>
              </w:rPr>
              <w:t>и</w:t>
            </w:r>
            <w:r w:rsidRPr="00351905">
              <w:rPr>
                <w:sz w:val="24"/>
                <w:szCs w:val="24"/>
              </w:rPr>
              <w:t>там за счёт субвенций, предоставляемых местному бюджету (бюджету муниципального образования г</w:t>
            </w:r>
            <w:r w:rsidRPr="00351905">
              <w:rPr>
                <w:sz w:val="24"/>
                <w:szCs w:val="24"/>
              </w:rPr>
              <w:t>о</w:t>
            </w:r>
            <w:r w:rsidRPr="00351905">
              <w:rPr>
                <w:sz w:val="24"/>
                <w:szCs w:val="24"/>
              </w:rPr>
              <w:t>род Краснодар)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 xml:space="preserve">тысяч </w:t>
            </w:r>
          </w:p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EA379D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19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51905">
              <w:rPr>
                <w:sz w:val="24"/>
                <w:szCs w:val="24"/>
              </w:rPr>
              <w:t>089,6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4A527A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4A527A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4A527A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4A527A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79D" w:rsidRPr="00351905" w:rsidRDefault="004A527A" w:rsidP="00EA3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379D" w:rsidRPr="004A527A" w:rsidRDefault="004A527A" w:rsidP="00EA37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527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EA379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A379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EA379D" w:rsidRPr="007C58ED" w:rsidRDefault="00EA379D" w:rsidP="00EA379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  <w:tr w:rsidR="00EA379D" w:rsidTr="007A4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9"/>
          <w:gridAfter w:val="1"/>
          <w:wBefore w:w="13387" w:type="dxa"/>
          <w:wAfter w:w="709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EA379D" w:rsidRDefault="00EA379D" w:rsidP="00EA379D">
            <w:pPr>
              <w:rPr>
                <w:sz w:val="28"/>
                <w:szCs w:val="28"/>
              </w:rPr>
            </w:pPr>
          </w:p>
        </w:tc>
      </w:tr>
    </w:tbl>
    <w:p w:rsidR="005B636C" w:rsidRDefault="005B636C" w:rsidP="007B1611">
      <w:pPr>
        <w:rPr>
          <w:sz w:val="28"/>
          <w:szCs w:val="28"/>
        </w:rPr>
      </w:pPr>
    </w:p>
    <w:p w:rsidR="007B1611" w:rsidRDefault="00EA379D" w:rsidP="007B161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B1611">
        <w:rPr>
          <w:sz w:val="28"/>
          <w:szCs w:val="28"/>
        </w:rPr>
        <w:t xml:space="preserve">иректор департамента экономического развития, </w:t>
      </w:r>
    </w:p>
    <w:p w:rsidR="007B1611" w:rsidRDefault="007B1611" w:rsidP="007B1611">
      <w:pPr>
        <w:rPr>
          <w:sz w:val="28"/>
          <w:szCs w:val="28"/>
        </w:rPr>
      </w:pPr>
      <w:r>
        <w:rPr>
          <w:sz w:val="28"/>
          <w:szCs w:val="28"/>
        </w:rPr>
        <w:t xml:space="preserve">инвестиций и внешних связей администрации </w:t>
      </w:r>
    </w:p>
    <w:p w:rsidR="007B1611" w:rsidRDefault="007B1611" w:rsidP="007B161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    </w:t>
      </w:r>
      <w:r w:rsidR="00EA37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proofErr w:type="spellStart"/>
      <w:r w:rsidR="00EA379D">
        <w:rPr>
          <w:sz w:val="28"/>
          <w:szCs w:val="28"/>
        </w:rPr>
        <w:t>Е.С.Васильченко</w:t>
      </w:r>
      <w:proofErr w:type="spellEnd"/>
    </w:p>
    <w:p w:rsidR="005B24C1" w:rsidRPr="00351905" w:rsidRDefault="005B24C1" w:rsidP="007B1611">
      <w:pPr>
        <w:rPr>
          <w:sz w:val="28"/>
          <w:szCs w:val="28"/>
        </w:rPr>
      </w:pPr>
    </w:p>
    <w:sectPr w:rsidR="005B24C1" w:rsidRPr="00351905" w:rsidSect="00AF6BA6">
      <w:headerReference w:type="default" r:id="rId8"/>
      <w:pgSz w:w="16838" w:h="11906" w:orient="landscape"/>
      <w:pgMar w:top="1701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F3" w:rsidRDefault="003858F3" w:rsidP="008C35F8">
      <w:r>
        <w:separator/>
      </w:r>
    </w:p>
  </w:endnote>
  <w:endnote w:type="continuationSeparator" w:id="0">
    <w:p w:rsidR="003858F3" w:rsidRDefault="003858F3" w:rsidP="008C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F3" w:rsidRDefault="003858F3" w:rsidP="008C35F8">
      <w:r>
        <w:separator/>
      </w:r>
    </w:p>
  </w:footnote>
  <w:footnote w:type="continuationSeparator" w:id="0">
    <w:p w:rsidR="003858F3" w:rsidRDefault="003858F3" w:rsidP="008C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8903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B4A40" w:rsidRPr="008C35F8" w:rsidRDefault="00AB4A40">
        <w:pPr>
          <w:pStyle w:val="a3"/>
          <w:jc w:val="center"/>
          <w:rPr>
            <w:sz w:val="28"/>
            <w:szCs w:val="28"/>
          </w:rPr>
        </w:pPr>
        <w:r w:rsidRPr="008C35F8">
          <w:rPr>
            <w:sz w:val="28"/>
            <w:szCs w:val="28"/>
          </w:rPr>
          <w:fldChar w:fldCharType="begin"/>
        </w:r>
        <w:r w:rsidRPr="008C35F8">
          <w:rPr>
            <w:sz w:val="28"/>
            <w:szCs w:val="28"/>
          </w:rPr>
          <w:instrText>PAGE   \* MERGEFORMAT</w:instrText>
        </w:r>
        <w:r w:rsidRPr="008C35F8">
          <w:rPr>
            <w:sz w:val="28"/>
            <w:szCs w:val="28"/>
          </w:rPr>
          <w:fldChar w:fldCharType="separate"/>
        </w:r>
        <w:r w:rsidR="00D977B4">
          <w:rPr>
            <w:noProof/>
            <w:sz w:val="28"/>
            <w:szCs w:val="28"/>
          </w:rPr>
          <w:t>9</w:t>
        </w:r>
        <w:r w:rsidRPr="008C35F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C"/>
    <w:rsid w:val="00014742"/>
    <w:rsid w:val="0003205A"/>
    <w:rsid w:val="000435AE"/>
    <w:rsid w:val="00052D8F"/>
    <w:rsid w:val="00067407"/>
    <w:rsid w:val="0008423E"/>
    <w:rsid w:val="000A0477"/>
    <w:rsid w:val="000A0EE5"/>
    <w:rsid w:val="000D3360"/>
    <w:rsid w:val="001160C4"/>
    <w:rsid w:val="00130F73"/>
    <w:rsid w:val="00163473"/>
    <w:rsid w:val="0016504E"/>
    <w:rsid w:val="001C3FAE"/>
    <w:rsid w:val="001D1BAF"/>
    <w:rsid w:val="00220F05"/>
    <w:rsid w:val="00231283"/>
    <w:rsid w:val="00235131"/>
    <w:rsid w:val="00240FDF"/>
    <w:rsid w:val="0026487C"/>
    <w:rsid w:val="002A28C5"/>
    <w:rsid w:val="002C4820"/>
    <w:rsid w:val="002D03AE"/>
    <w:rsid w:val="002D11E1"/>
    <w:rsid w:val="002D1C9E"/>
    <w:rsid w:val="002D2035"/>
    <w:rsid w:val="002E0DA6"/>
    <w:rsid w:val="002F6D33"/>
    <w:rsid w:val="00301FF9"/>
    <w:rsid w:val="00302266"/>
    <w:rsid w:val="00307783"/>
    <w:rsid w:val="00314AE3"/>
    <w:rsid w:val="00320EF5"/>
    <w:rsid w:val="00330B11"/>
    <w:rsid w:val="003357CA"/>
    <w:rsid w:val="0034309E"/>
    <w:rsid w:val="00351905"/>
    <w:rsid w:val="00364CC3"/>
    <w:rsid w:val="00367AF9"/>
    <w:rsid w:val="003815DC"/>
    <w:rsid w:val="003858F3"/>
    <w:rsid w:val="00392093"/>
    <w:rsid w:val="003A1CE7"/>
    <w:rsid w:val="003B24B6"/>
    <w:rsid w:val="003B6201"/>
    <w:rsid w:val="003C64EC"/>
    <w:rsid w:val="00407661"/>
    <w:rsid w:val="00421FE5"/>
    <w:rsid w:val="00424BC9"/>
    <w:rsid w:val="0042583C"/>
    <w:rsid w:val="004341D4"/>
    <w:rsid w:val="004414B1"/>
    <w:rsid w:val="0044470C"/>
    <w:rsid w:val="004504CB"/>
    <w:rsid w:val="004527FC"/>
    <w:rsid w:val="0045482F"/>
    <w:rsid w:val="004A527A"/>
    <w:rsid w:val="004B08C0"/>
    <w:rsid w:val="004B16FB"/>
    <w:rsid w:val="004C2154"/>
    <w:rsid w:val="004D2D26"/>
    <w:rsid w:val="00537B31"/>
    <w:rsid w:val="00564E55"/>
    <w:rsid w:val="00573E4A"/>
    <w:rsid w:val="005765F3"/>
    <w:rsid w:val="00576F6A"/>
    <w:rsid w:val="005B24C1"/>
    <w:rsid w:val="005B636C"/>
    <w:rsid w:val="005C1970"/>
    <w:rsid w:val="005C25EF"/>
    <w:rsid w:val="005C3CCB"/>
    <w:rsid w:val="005D56D1"/>
    <w:rsid w:val="005F7528"/>
    <w:rsid w:val="00613607"/>
    <w:rsid w:val="00620BEB"/>
    <w:rsid w:val="0062432C"/>
    <w:rsid w:val="006448B1"/>
    <w:rsid w:val="00652D0E"/>
    <w:rsid w:val="006646E0"/>
    <w:rsid w:val="00673368"/>
    <w:rsid w:val="00684884"/>
    <w:rsid w:val="00695A96"/>
    <w:rsid w:val="006C306D"/>
    <w:rsid w:val="006D427B"/>
    <w:rsid w:val="006D4676"/>
    <w:rsid w:val="006E6EBA"/>
    <w:rsid w:val="006F1F7A"/>
    <w:rsid w:val="00700620"/>
    <w:rsid w:val="0071034C"/>
    <w:rsid w:val="00721A95"/>
    <w:rsid w:val="00722DD8"/>
    <w:rsid w:val="00744459"/>
    <w:rsid w:val="007635FB"/>
    <w:rsid w:val="00765B26"/>
    <w:rsid w:val="00784800"/>
    <w:rsid w:val="00791E27"/>
    <w:rsid w:val="007A4B9B"/>
    <w:rsid w:val="007A7E8E"/>
    <w:rsid w:val="007B1611"/>
    <w:rsid w:val="007C086C"/>
    <w:rsid w:val="007C58ED"/>
    <w:rsid w:val="007D3F48"/>
    <w:rsid w:val="00800D3E"/>
    <w:rsid w:val="00807DF2"/>
    <w:rsid w:val="00812749"/>
    <w:rsid w:val="008402CF"/>
    <w:rsid w:val="00844051"/>
    <w:rsid w:val="008461D8"/>
    <w:rsid w:val="00864FB3"/>
    <w:rsid w:val="00895B82"/>
    <w:rsid w:val="008A67D4"/>
    <w:rsid w:val="008A7526"/>
    <w:rsid w:val="008C35F8"/>
    <w:rsid w:val="008D1C6B"/>
    <w:rsid w:val="008D7FEB"/>
    <w:rsid w:val="008E391A"/>
    <w:rsid w:val="008E754B"/>
    <w:rsid w:val="008F7081"/>
    <w:rsid w:val="009148F7"/>
    <w:rsid w:val="00934F75"/>
    <w:rsid w:val="00963A10"/>
    <w:rsid w:val="00974D38"/>
    <w:rsid w:val="00977916"/>
    <w:rsid w:val="00992E57"/>
    <w:rsid w:val="009B0A57"/>
    <w:rsid w:val="009D67DA"/>
    <w:rsid w:val="009E09F8"/>
    <w:rsid w:val="009E1E67"/>
    <w:rsid w:val="009F583A"/>
    <w:rsid w:val="00A03CE0"/>
    <w:rsid w:val="00A04DA9"/>
    <w:rsid w:val="00A10608"/>
    <w:rsid w:val="00A242BD"/>
    <w:rsid w:val="00A255B2"/>
    <w:rsid w:val="00A53D20"/>
    <w:rsid w:val="00AA051E"/>
    <w:rsid w:val="00AB048F"/>
    <w:rsid w:val="00AB4A40"/>
    <w:rsid w:val="00AF6BA6"/>
    <w:rsid w:val="00B065C0"/>
    <w:rsid w:val="00B073AA"/>
    <w:rsid w:val="00B2155E"/>
    <w:rsid w:val="00B2599C"/>
    <w:rsid w:val="00B26BCB"/>
    <w:rsid w:val="00B32403"/>
    <w:rsid w:val="00B50D90"/>
    <w:rsid w:val="00B60FA3"/>
    <w:rsid w:val="00B83C3C"/>
    <w:rsid w:val="00B925F3"/>
    <w:rsid w:val="00BB77C0"/>
    <w:rsid w:val="00BC3716"/>
    <w:rsid w:val="00BF2906"/>
    <w:rsid w:val="00C16266"/>
    <w:rsid w:val="00C27A6B"/>
    <w:rsid w:val="00C37328"/>
    <w:rsid w:val="00C52409"/>
    <w:rsid w:val="00C5558C"/>
    <w:rsid w:val="00C60292"/>
    <w:rsid w:val="00C80510"/>
    <w:rsid w:val="00C91F3D"/>
    <w:rsid w:val="00CA0FC6"/>
    <w:rsid w:val="00CB0CDF"/>
    <w:rsid w:val="00CC6EBA"/>
    <w:rsid w:val="00D062B8"/>
    <w:rsid w:val="00D16417"/>
    <w:rsid w:val="00D22D96"/>
    <w:rsid w:val="00D27993"/>
    <w:rsid w:val="00D36912"/>
    <w:rsid w:val="00D47BA2"/>
    <w:rsid w:val="00D513F7"/>
    <w:rsid w:val="00D8176A"/>
    <w:rsid w:val="00D8497A"/>
    <w:rsid w:val="00D977B4"/>
    <w:rsid w:val="00D97824"/>
    <w:rsid w:val="00DA3E5D"/>
    <w:rsid w:val="00E02B1F"/>
    <w:rsid w:val="00E143C3"/>
    <w:rsid w:val="00E216E8"/>
    <w:rsid w:val="00E24830"/>
    <w:rsid w:val="00E63D5B"/>
    <w:rsid w:val="00E82A14"/>
    <w:rsid w:val="00E85A68"/>
    <w:rsid w:val="00E96AB2"/>
    <w:rsid w:val="00EA379D"/>
    <w:rsid w:val="00EA55B0"/>
    <w:rsid w:val="00EC1680"/>
    <w:rsid w:val="00EC77BB"/>
    <w:rsid w:val="00ED2C66"/>
    <w:rsid w:val="00F03126"/>
    <w:rsid w:val="00F41FAE"/>
    <w:rsid w:val="00F5601A"/>
    <w:rsid w:val="00F944F7"/>
    <w:rsid w:val="00FA3C30"/>
    <w:rsid w:val="00FB30AC"/>
    <w:rsid w:val="00FC3544"/>
    <w:rsid w:val="00FD50E6"/>
    <w:rsid w:val="00FE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C3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3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C35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35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E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03B0-B469-49AC-9126-483E2D41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О.И.</dc:creator>
  <cp:lastModifiedBy>e.koroleva</cp:lastModifiedBy>
  <cp:revision>9</cp:revision>
  <cp:lastPrinted>2018-12-10T10:41:00Z</cp:lastPrinted>
  <dcterms:created xsi:type="dcterms:W3CDTF">2018-12-03T15:08:00Z</dcterms:created>
  <dcterms:modified xsi:type="dcterms:W3CDTF">2018-12-14T08:40:00Z</dcterms:modified>
</cp:coreProperties>
</file>